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Times New Roman"/>
          <w:spacing w:val="0"/>
          <w:w w:val="100"/>
          <w:sz w:val="20"/>
        </w:rPr>
      </w:pPr>
    </w:p>
    <w:p>
      <w:pPr>
        <w:pStyle w:val="3"/>
        <w:rPr>
          <w:rFonts w:ascii="Times New Roman"/>
          <w:spacing w:val="0"/>
          <w:w w:val="100"/>
          <w:sz w:val="20"/>
        </w:rPr>
      </w:pPr>
    </w:p>
    <w:p>
      <w:pPr>
        <w:pStyle w:val="3"/>
        <w:rPr>
          <w:rFonts w:ascii="Times New Roman"/>
          <w:spacing w:val="0"/>
          <w:w w:val="100"/>
          <w:sz w:val="20"/>
        </w:rPr>
      </w:pPr>
    </w:p>
    <w:p>
      <w:pPr>
        <w:pStyle w:val="3"/>
        <w:rPr>
          <w:rFonts w:ascii="Times New Roman"/>
          <w:spacing w:val="0"/>
          <w:w w:val="100"/>
          <w:sz w:val="20"/>
        </w:rPr>
      </w:pPr>
    </w:p>
    <w:p>
      <w:pPr>
        <w:pStyle w:val="3"/>
        <w:rPr>
          <w:rFonts w:ascii="Times New Roman"/>
          <w:spacing w:val="0"/>
          <w:w w:val="100"/>
          <w:sz w:val="20"/>
        </w:rPr>
      </w:pPr>
    </w:p>
    <w:p>
      <w:pPr>
        <w:pStyle w:val="2"/>
        <w:keepNext w:val="0"/>
        <w:keepLines w:val="0"/>
        <w:pageBreakBefore w:val="0"/>
        <w:widowControl w:val="0"/>
        <w:kinsoku/>
        <w:wordWrap/>
        <w:overflowPunct/>
        <w:topLinePunct w:val="0"/>
        <w:autoSpaceDE w:val="0"/>
        <w:autoSpaceDN w:val="0"/>
        <w:bidi w:val="0"/>
        <w:adjustRightInd/>
        <w:snapToGrid/>
        <w:spacing w:before="126"/>
        <w:ind w:left="0" w:right="0" w:firstLine="0"/>
        <w:jc w:val="center"/>
        <w:textAlignment w:val="auto"/>
        <w:rPr>
          <w:rFonts w:hint="eastAsia" w:eastAsia="微软雅黑"/>
          <w:spacing w:val="0"/>
          <w:w w:val="100"/>
          <w:lang w:val="en-US" w:eastAsia="zh-CN"/>
        </w:rPr>
      </w:pPr>
      <w:r>
        <w:rPr>
          <w:rFonts w:hint="eastAsia"/>
          <w:spacing w:val="0"/>
          <w:w w:val="100"/>
          <w:lang w:eastAsia="zh-CN"/>
        </w:rPr>
        <w:t>忻州市</w:t>
      </w:r>
      <w:r>
        <w:rPr>
          <w:spacing w:val="0"/>
          <w:w w:val="100"/>
        </w:rPr>
        <w:t>生态环境保护综合行政执法事项</w:t>
      </w:r>
      <w:r>
        <w:rPr>
          <w:rFonts w:hint="eastAsia"/>
          <w:spacing w:val="0"/>
          <w:w w:val="100"/>
          <w:lang w:eastAsia="zh-CN"/>
        </w:rPr>
        <w:t>清单</w:t>
      </w:r>
    </w:p>
    <w:p>
      <w:pPr>
        <w:keepNext w:val="0"/>
        <w:keepLines w:val="0"/>
        <w:pageBreakBefore w:val="0"/>
        <w:widowControl w:val="0"/>
        <w:kinsoku/>
        <w:wordWrap/>
        <w:overflowPunct/>
        <w:topLinePunct w:val="0"/>
        <w:autoSpaceDE w:val="0"/>
        <w:autoSpaceDN w:val="0"/>
        <w:bidi w:val="0"/>
        <w:adjustRightInd/>
        <w:snapToGrid/>
        <w:spacing w:before="227"/>
        <w:ind w:left="0" w:right="0" w:firstLine="0"/>
        <w:jc w:val="center"/>
        <w:textAlignment w:val="auto"/>
        <w:rPr>
          <w:rFonts w:hint="default" w:ascii="楷体" w:eastAsia="楷体"/>
          <w:spacing w:val="0"/>
          <w:w w:val="100"/>
          <w:sz w:val="32"/>
          <w:lang w:val="en-US" w:eastAsia="zh-CN"/>
        </w:rPr>
      </w:pPr>
      <w:r>
        <w:rPr>
          <w:rFonts w:hint="eastAsia" w:ascii="楷体" w:eastAsia="楷体"/>
          <w:spacing w:val="0"/>
          <w:w w:val="100"/>
          <w:sz w:val="32"/>
          <w:lang w:val="en-US" w:eastAsia="zh-CN"/>
        </w:rPr>
        <w:t>139项行政处罚，13</w:t>
      </w:r>
      <w:bookmarkStart w:id="0" w:name="_GoBack"/>
      <w:bookmarkEnd w:id="0"/>
      <w:r>
        <w:rPr>
          <w:rFonts w:hint="eastAsia" w:ascii="楷体" w:eastAsia="楷体"/>
          <w:spacing w:val="0"/>
          <w:w w:val="100"/>
          <w:sz w:val="32"/>
          <w:lang w:val="en-US" w:eastAsia="zh-CN"/>
        </w:rPr>
        <w:t>项行政强制，1项行政确认</w:t>
      </w:r>
    </w:p>
    <w:p>
      <w:pPr>
        <w:pStyle w:val="3"/>
        <w:rPr>
          <w:rFonts w:ascii="楷体"/>
          <w:spacing w:val="0"/>
          <w:w w:val="100"/>
          <w:sz w:val="20"/>
        </w:rPr>
      </w:pPr>
    </w:p>
    <w:p>
      <w:pPr>
        <w:pStyle w:val="3"/>
        <w:rPr>
          <w:rFonts w:ascii="楷体"/>
          <w:spacing w:val="0"/>
          <w:w w:val="100"/>
          <w:sz w:val="20"/>
        </w:rPr>
      </w:pPr>
    </w:p>
    <w:p>
      <w:pPr>
        <w:pStyle w:val="3"/>
        <w:spacing w:before="4" w:after="1"/>
        <w:rPr>
          <w:rFonts w:ascii="楷体"/>
          <w:spacing w:val="0"/>
          <w:w w:val="100"/>
          <w:sz w:val="15"/>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spacing w:before="1"/>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spacing w:before="1"/>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0"/>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spacing w:before="1"/>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7"/>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0"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17"/>
              </w:rPr>
            </w:pPr>
          </w:p>
          <w:p>
            <w:pPr>
              <w:pStyle w:val="10"/>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2"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36" w:hRule="atLeast"/>
        </w:trPr>
        <w:tc>
          <w:tcPr>
            <w:tcW w:w="561" w:type="dxa"/>
            <w:tcBorders>
              <w:top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ind w:left="0"/>
              <w:jc w:val="center"/>
              <w:textAlignment w:val="auto"/>
              <w:rPr>
                <w:spacing w:val="0"/>
                <w:w w:val="100"/>
                <w:sz w:val="21"/>
              </w:rPr>
            </w:pPr>
            <w:r>
              <w:rPr>
                <w:spacing w:val="0"/>
                <w:w w:val="100"/>
                <w:sz w:val="21"/>
              </w:rPr>
              <w:t>1</w:t>
            </w:r>
          </w:p>
        </w:tc>
        <w:tc>
          <w:tcPr>
            <w:tcW w:w="2336" w:type="dxa"/>
            <w:tcBorders>
              <w:top w:val="single" w:color="000000" w:sz="4" w:space="0"/>
              <w:left w:val="single" w:color="000000" w:sz="4" w:space="0"/>
              <w:right w:val="single" w:color="000000" w:sz="4" w:space="0"/>
            </w:tcBorders>
            <w:vAlign w:val="center"/>
          </w:tcPr>
          <w:p>
            <w:pPr>
              <w:pStyle w:val="10"/>
              <w:spacing w:line="244" w:lineRule="auto"/>
              <w:ind w:left="50" w:right="29"/>
              <w:jc w:val="both"/>
              <w:rPr>
                <w:spacing w:val="0"/>
                <w:w w:val="100"/>
                <w:sz w:val="21"/>
              </w:rPr>
            </w:pPr>
            <w:r>
              <w:rPr>
                <w:spacing w:val="0"/>
                <w:w w:val="100"/>
                <w:sz w:val="21"/>
              </w:rPr>
              <w:t>对拒不改正违法排放污染物行为的行政处罚</w:t>
            </w:r>
          </w:p>
        </w:tc>
        <w:tc>
          <w:tcPr>
            <w:tcW w:w="675" w:type="dxa"/>
            <w:tcBorders>
              <w:top w:val="single" w:color="000000" w:sz="4" w:space="0"/>
              <w:left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ind w:left="48"/>
              <w:rPr>
                <w:spacing w:val="0"/>
                <w:w w:val="100"/>
                <w:sz w:val="21"/>
              </w:rPr>
            </w:pPr>
            <w:r>
              <w:rPr>
                <w:spacing w:val="0"/>
                <w:w w:val="100"/>
                <w:sz w:val="21"/>
              </w:rPr>
              <w:t>1.《中华人民共和国环境保护法》</w:t>
            </w:r>
          </w:p>
          <w:p>
            <w:pPr>
              <w:pStyle w:val="10"/>
              <w:tabs>
                <w:tab w:val="left" w:pos="1308"/>
              </w:tabs>
              <w:spacing w:before="31" w:line="266" w:lineRule="auto"/>
              <w:ind w:left="48" w:right="-87"/>
              <w:rPr>
                <w:spacing w:val="0"/>
                <w:w w:val="100"/>
                <w:sz w:val="21"/>
              </w:rPr>
            </w:pPr>
            <w:r>
              <w:rPr>
                <w:spacing w:val="0"/>
                <w:w w:val="100"/>
                <w:sz w:val="21"/>
              </w:rPr>
              <w:t>第五十九条</w:t>
            </w:r>
            <w:r>
              <w:rPr>
                <w:spacing w:val="0"/>
                <w:w w:val="100"/>
                <w:sz w:val="21"/>
              </w:rPr>
              <w:tab/>
            </w:r>
            <w:r>
              <w:rPr>
                <w:spacing w:val="0"/>
                <w:w w:val="100"/>
                <w:sz w:val="21"/>
              </w:rPr>
              <w:t>企业事业单位和其他生产经营者违法排放污染物，受到罚款处罚，被责令改正，拒不改正的，</w:t>
            </w:r>
            <w:r>
              <w:rPr>
                <w:b/>
                <w:spacing w:val="0"/>
                <w:w w:val="100"/>
                <w:sz w:val="21"/>
              </w:rPr>
              <w:t>依法作出处罚决定的行政机关</w:t>
            </w:r>
            <w:r>
              <w:rPr>
                <w:spacing w:val="0"/>
                <w:w w:val="100"/>
                <w:sz w:val="21"/>
              </w:rPr>
              <w:t>可以自责令改正之日的次日起，按照原处罚数额按日连续处罚。</w:t>
            </w:r>
          </w:p>
          <w:p>
            <w:pPr>
              <w:pStyle w:val="10"/>
              <w:spacing w:line="266" w:lineRule="auto"/>
              <w:ind w:left="48" w:right="28" w:firstLine="420"/>
              <w:rPr>
                <w:spacing w:val="0"/>
                <w:w w:val="100"/>
                <w:sz w:val="21"/>
              </w:rPr>
            </w:pPr>
            <w:r>
              <w:rPr>
                <w:rFonts w:hint="eastAsia" w:ascii="宋体" w:hAnsi="宋体" w:eastAsia="宋体" w:cs="宋体"/>
                <w:spacing w:val="0"/>
                <w:w w:val="100"/>
                <w:sz w:val="21"/>
              </w:rPr>
              <w:t>前款规定的罚款处罚</w:t>
            </w:r>
            <w:r>
              <w:rPr>
                <w:spacing w:val="0"/>
                <w:w w:val="100"/>
                <w:sz w:val="21"/>
              </w:rPr>
              <w:t>，依照有关法律法规按照防治污染设施的运行成本、违法行为造成的直接损失或者违法所得等因素确定的规定执行。</w:t>
            </w:r>
          </w:p>
          <w:p>
            <w:pPr>
              <w:pStyle w:val="10"/>
              <w:spacing w:before="3"/>
              <w:ind w:left="468"/>
              <w:rPr>
                <w:spacing w:val="0"/>
                <w:w w:val="100"/>
                <w:sz w:val="21"/>
              </w:rPr>
            </w:pPr>
            <w:r>
              <w:rPr>
                <w:spacing w:val="0"/>
                <w:w w:val="100"/>
                <w:sz w:val="21"/>
              </w:rPr>
              <w:t>地方性法规可以根据环境保护的实际需要，增加第一款规定的按日连续处罚的违法行为的种类。</w:t>
            </w:r>
          </w:p>
          <w:p>
            <w:pPr>
              <w:pStyle w:val="10"/>
              <w:spacing w:before="89"/>
              <w:ind w:left="48"/>
              <w:rPr>
                <w:spacing w:val="0"/>
                <w:w w:val="100"/>
                <w:sz w:val="21"/>
              </w:rPr>
            </w:pPr>
            <w:r>
              <w:rPr>
                <w:spacing w:val="0"/>
                <w:w w:val="100"/>
                <w:sz w:val="21"/>
              </w:rPr>
              <w:t>2.《排污许可管理办法（试行）》</w:t>
            </w:r>
          </w:p>
          <w:p>
            <w:pPr>
              <w:pStyle w:val="10"/>
              <w:spacing w:before="29" w:line="266" w:lineRule="auto"/>
              <w:ind w:left="48" w:right="23"/>
              <w:jc w:val="both"/>
              <w:rPr>
                <w:spacing w:val="0"/>
                <w:w w:val="100"/>
                <w:sz w:val="21"/>
              </w:rPr>
            </w:pPr>
            <w:r>
              <w:rPr>
                <w:spacing w:val="0"/>
                <w:w w:val="100"/>
                <w:sz w:val="21"/>
              </w:rPr>
              <w:t>第五十九条 排污单位违法排放大气污染物、水污染物，受到罚款处罚，被责令改正的，依法作出处罚决定的行政机关组织复查，发现其继续违法排放大气污染物、水污染物或者拒绝、阻挠复查的，</w:t>
            </w:r>
            <w:r>
              <w:rPr>
                <w:b/>
                <w:spacing w:val="0"/>
                <w:w w:val="100"/>
                <w:sz w:val="21"/>
              </w:rPr>
              <w:t>作出处罚决定的行政机关</w:t>
            </w:r>
            <w:r>
              <w:rPr>
                <w:spacing w:val="0"/>
                <w:w w:val="100"/>
                <w:sz w:val="21"/>
              </w:rPr>
              <w:t>可以自责令改正之日的次日起，依法按照原处罚数额按日连续处罚。</w:t>
            </w:r>
          </w:p>
        </w:tc>
        <w:tc>
          <w:tcPr>
            <w:tcW w:w="932" w:type="dxa"/>
            <w:tcBorders>
              <w:top w:val="single" w:color="000000" w:sz="4" w:space="0"/>
              <w:left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88"/>
              <w:jc w:val="both"/>
              <w:rPr>
                <w:spacing w:val="0"/>
                <w:w w:val="100"/>
                <w:sz w:val="21"/>
              </w:rPr>
            </w:pPr>
            <w:r>
              <w:rPr>
                <w:spacing w:val="0"/>
                <w:w w:val="100"/>
                <w:sz w:val="21"/>
              </w:rPr>
              <w:t>设区的市</w:t>
            </w:r>
          </w:p>
        </w:tc>
      </w:tr>
    </w:tbl>
    <w:p>
      <w:pPr>
        <w:spacing w:after="0"/>
        <w:rPr>
          <w:rFonts w:ascii="Times New Roman"/>
          <w:spacing w:val="0"/>
          <w:w w:val="100"/>
          <w:sz w:val="20"/>
        </w:rPr>
        <w:sectPr>
          <w:footerReference r:id="rId5" w:type="default"/>
          <w:type w:val="continuous"/>
          <w:pgSz w:w="16840" w:h="11910" w:orient="landscape"/>
          <w:pgMar w:top="1100" w:right="680" w:bottom="1500" w:left="680" w:header="720" w:footer="1316" w:gutter="0"/>
          <w:pgNumType w:fmt="decimal" w:start="3"/>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07"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tcBorders>
              <w:top w:val="single" w:color="000000" w:sz="4" w:space="0"/>
              <w:right w:val="single" w:color="000000" w:sz="4" w:space="0"/>
            </w:tcBorders>
            <w:vAlign w:val="center"/>
          </w:tcPr>
          <w:p>
            <w:pPr>
              <w:pStyle w:val="10"/>
              <w:spacing w:before="8"/>
              <w:jc w:val="center"/>
              <w:rPr>
                <w:rFonts w:ascii="楷体"/>
                <w:spacing w:val="0"/>
                <w:w w:val="100"/>
                <w:sz w:val="25"/>
              </w:rPr>
            </w:pPr>
          </w:p>
          <w:p>
            <w:pPr>
              <w:pStyle w:val="10"/>
              <w:ind w:left="12"/>
              <w:jc w:val="center"/>
              <w:rPr>
                <w:spacing w:val="0"/>
                <w:w w:val="100"/>
                <w:sz w:val="21"/>
              </w:rPr>
            </w:pPr>
            <w:r>
              <w:rPr>
                <w:spacing w:val="0"/>
                <w:w w:val="100"/>
                <w:sz w:val="21"/>
              </w:rPr>
              <w:t>2</w:t>
            </w:r>
          </w:p>
        </w:tc>
        <w:tc>
          <w:tcPr>
            <w:tcW w:w="2336" w:type="dxa"/>
            <w:tcBorders>
              <w:top w:val="single" w:color="000000" w:sz="4" w:space="0"/>
              <w:left w:val="single" w:color="000000" w:sz="4" w:space="0"/>
              <w:right w:val="single" w:color="000000" w:sz="4" w:space="0"/>
            </w:tcBorders>
            <w:vAlign w:val="center"/>
          </w:tcPr>
          <w:p>
            <w:pPr>
              <w:pStyle w:val="10"/>
              <w:spacing w:before="1"/>
              <w:jc w:val="both"/>
              <w:rPr>
                <w:rFonts w:ascii="楷体"/>
                <w:spacing w:val="0"/>
                <w:w w:val="100"/>
                <w:sz w:val="15"/>
              </w:rPr>
            </w:pPr>
          </w:p>
          <w:p>
            <w:pPr>
              <w:pStyle w:val="10"/>
              <w:spacing w:line="242" w:lineRule="auto"/>
              <w:ind w:left="50" w:right="29"/>
              <w:jc w:val="both"/>
              <w:rPr>
                <w:spacing w:val="0"/>
                <w:w w:val="100"/>
                <w:sz w:val="21"/>
              </w:rPr>
            </w:pPr>
            <w:r>
              <w:rPr>
                <w:spacing w:val="0"/>
                <w:w w:val="100"/>
                <w:sz w:val="21"/>
              </w:rPr>
              <w:t>对超标或超总量排放大气污染物的行政处罚</w:t>
            </w:r>
          </w:p>
        </w:tc>
        <w:tc>
          <w:tcPr>
            <w:tcW w:w="675" w:type="dxa"/>
            <w:tcBorders>
              <w:top w:val="single" w:color="000000" w:sz="4" w:space="0"/>
              <w:left w:val="single" w:color="000000" w:sz="4" w:space="0"/>
              <w:right w:val="single" w:color="000000" w:sz="4" w:space="0"/>
            </w:tcBorders>
            <w:vAlign w:val="center"/>
          </w:tcPr>
          <w:p>
            <w:pPr>
              <w:pStyle w:val="10"/>
              <w:spacing w:before="1"/>
              <w:jc w:val="center"/>
              <w:rPr>
                <w:rFonts w:ascii="楷体"/>
                <w:spacing w:val="0"/>
                <w:w w:val="100"/>
                <w:sz w:val="15"/>
              </w:rPr>
            </w:pPr>
          </w:p>
          <w:p>
            <w:pPr>
              <w:pStyle w:val="10"/>
              <w:spacing w:line="242" w:lineRule="auto"/>
              <w:ind w:left="131" w:right="74"/>
              <w:jc w:val="center"/>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ind w:left="48"/>
              <w:rPr>
                <w:spacing w:val="0"/>
                <w:w w:val="100"/>
                <w:sz w:val="21"/>
              </w:rPr>
            </w:pPr>
            <w:r>
              <w:rPr>
                <w:spacing w:val="0"/>
                <w:w w:val="100"/>
                <w:sz w:val="21"/>
              </w:rPr>
              <w:t>1.《中华人民共和国环境保护法》</w:t>
            </w:r>
          </w:p>
          <w:p>
            <w:pPr>
              <w:pStyle w:val="10"/>
              <w:spacing w:before="31" w:line="266" w:lineRule="auto"/>
              <w:ind w:left="48" w:right="16"/>
              <w:jc w:val="both"/>
              <w:rPr>
                <w:spacing w:val="0"/>
                <w:w w:val="100"/>
                <w:sz w:val="21"/>
              </w:rPr>
            </w:pPr>
            <w:r>
              <w:rPr>
                <w:spacing w:val="0"/>
                <w:w w:val="100"/>
                <w:sz w:val="21"/>
              </w:rPr>
              <w:t>第六十条 企业事业单位和其他生产经营者超过污染物排放标准或者超过重点污染物排放总量控制指标排放污染物的，</w:t>
            </w:r>
            <w:r>
              <w:rPr>
                <w:b/>
                <w:spacing w:val="0"/>
                <w:w w:val="100"/>
                <w:sz w:val="21"/>
              </w:rPr>
              <w:t>县级以上人民政府环境保护主管部门</w:t>
            </w:r>
            <w:r>
              <w:rPr>
                <w:spacing w:val="0"/>
                <w:w w:val="100"/>
                <w:sz w:val="21"/>
              </w:rPr>
              <w:t>可以责令其采取限制生产、停产整治等措施；情节严重的，报经有批准权的人民政府批准，责令停业、关闭。</w:t>
            </w:r>
          </w:p>
          <w:p>
            <w:pPr>
              <w:pStyle w:val="10"/>
              <w:spacing w:before="165"/>
              <w:ind w:left="48"/>
              <w:rPr>
                <w:spacing w:val="0"/>
                <w:w w:val="100"/>
                <w:sz w:val="21"/>
              </w:rPr>
            </w:pPr>
            <w:r>
              <w:rPr>
                <w:spacing w:val="0"/>
                <w:w w:val="100"/>
                <w:sz w:val="21"/>
              </w:rPr>
              <w:t>2.《中华人民共和国大气污染防治法》</w:t>
            </w:r>
          </w:p>
          <w:p>
            <w:pPr>
              <w:pStyle w:val="10"/>
              <w:spacing w:before="31" w:line="266" w:lineRule="auto"/>
              <w:ind w:left="48" w:right="-15"/>
              <w:jc w:val="both"/>
              <w:rPr>
                <w:spacing w:val="0"/>
                <w:w w:val="100"/>
                <w:sz w:val="21"/>
              </w:rPr>
            </w:pPr>
            <w:r>
              <w:rPr>
                <w:spacing w:val="0"/>
                <w:w w:val="100"/>
                <w:sz w:val="21"/>
              </w:rPr>
              <w:t>第九十九条 违反本法规定，有下列行为之一的，由</w:t>
            </w:r>
            <w:r>
              <w:rPr>
                <w:b/>
                <w:spacing w:val="0"/>
                <w:w w:val="100"/>
                <w:sz w:val="21"/>
              </w:rPr>
              <w:t>县级以上人民政府生态环境主管部门</w:t>
            </w:r>
            <w:r>
              <w:rPr>
                <w:spacing w:val="0"/>
                <w:w w:val="100"/>
                <w:sz w:val="21"/>
              </w:rPr>
              <w:t>责令改正或者限制生产、停产整治，并处十万元以上一百万元以下的罚款；情节严重的，报经有批准权的人民政府批准，责令停业、关闭：</w:t>
            </w:r>
          </w:p>
          <w:p>
            <w:pPr>
              <w:pStyle w:val="10"/>
              <w:spacing w:before="1"/>
              <w:ind w:left="468"/>
              <w:rPr>
                <w:spacing w:val="0"/>
                <w:w w:val="100"/>
                <w:sz w:val="21"/>
              </w:rPr>
            </w:pPr>
            <w:r>
              <w:rPr>
                <w:spacing w:val="0"/>
                <w:w w:val="100"/>
                <w:sz w:val="21"/>
              </w:rPr>
              <w:t>（一）未依法取得排污许可证排放大气污染物的；</w:t>
            </w:r>
          </w:p>
          <w:p>
            <w:pPr>
              <w:pStyle w:val="10"/>
              <w:spacing w:before="31"/>
              <w:ind w:left="468"/>
              <w:rPr>
                <w:spacing w:val="0"/>
                <w:w w:val="100"/>
                <w:sz w:val="21"/>
              </w:rPr>
            </w:pPr>
            <w:r>
              <w:rPr>
                <w:spacing w:val="0"/>
                <w:w w:val="100"/>
                <w:sz w:val="21"/>
              </w:rPr>
              <w:t>（二）超过大气污染物排放标准或者超过重点大气污染物排放总量控制指标排放大气污染物的；</w:t>
            </w:r>
          </w:p>
          <w:p>
            <w:pPr>
              <w:pStyle w:val="10"/>
              <w:spacing w:before="31"/>
              <w:ind w:left="468"/>
              <w:rPr>
                <w:spacing w:val="0"/>
                <w:w w:val="100"/>
                <w:sz w:val="21"/>
              </w:rPr>
            </w:pPr>
            <w:r>
              <w:rPr>
                <w:spacing w:val="0"/>
                <w:w w:val="100"/>
                <w:sz w:val="21"/>
              </w:rPr>
              <w:t>（三）通过逃避监管的方式排放大气污染物的。</w:t>
            </w:r>
          </w:p>
        </w:tc>
        <w:tc>
          <w:tcPr>
            <w:tcW w:w="932" w:type="dxa"/>
            <w:tcBorders>
              <w:top w:val="single" w:color="000000" w:sz="4" w:space="0"/>
              <w:left w:val="single" w:color="000000" w:sz="4" w:space="0"/>
              <w:right w:val="single" w:color="000000" w:sz="4" w:space="0"/>
            </w:tcBorders>
            <w:vAlign w:val="center"/>
          </w:tcPr>
          <w:p>
            <w:pPr>
              <w:pStyle w:val="10"/>
              <w:spacing w:before="1"/>
              <w:jc w:val="center"/>
              <w:rPr>
                <w:rFonts w:ascii="楷体"/>
                <w:spacing w:val="0"/>
                <w:w w:val="100"/>
                <w:sz w:val="15"/>
              </w:rPr>
            </w:pPr>
          </w:p>
          <w:p>
            <w:pPr>
              <w:pStyle w:val="10"/>
              <w:spacing w:line="242" w:lineRule="auto"/>
              <w:ind w:left="50" w:right="31"/>
              <w:jc w:val="center"/>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8"/>
              <w:jc w:val="center"/>
              <w:rPr>
                <w:rFonts w:ascii="楷体"/>
                <w:spacing w:val="0"/>
                <w:w w:val="100"/>
                <w:sz w:val="25"/>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81" w:hRule="atLeast"/>
        </w:trPr>
        <w:tc>
          <w:tcPr>
            <w:tcW w:w="561" w:type="dxa"/>
            <w:tcBorders>
              <w:top w:val="single" w:color="000000" w:sz="4" w:space="0"/>
              <w:right w:val="single" w:color="000000" w:sz="4" w:space="0"/>
            </w:tcBorders>
            <w:vAlign w:val="center"/>
          </w:tcPr>
          <w:p>
            <w:pPr>
              <w:pStyle w:val="10"/>
              <w:ind w:left="12"/>
              <w:jc w:val="center"/>
              <w:rPr>
                <w:rFonts w:hint="eastAsia" w:eastAsia="宋体"/>
                <w:spacing w:val="0"/>
                <w:w w:val="100"/>
                <w:sz w:val="21"/>
                <w:highlight w:val="yellow"/>
                <w:lang w:val="en-US" w:eastAsia="zh-CN"/>
              </w:rPr>
            </w:pPr>
            <w:r>
              <w:rPr>
                <w:rFonts w:hint="eastAsia"/>
                <w:spacing w:val="0"/>
                <w:w w:val="100"/>
                <w:sz w:val="21"/>
                <w:highlight w:val="none"/>
                <w:lang w:val="en-US" w:eastAsia="zh-CN"/>
              </w:rPr>
              <w:t>3</w:t>
            </w:r>
          </w:p>
        </w:tc>
        <w:tc>
          <w:tcPr>
            <w:tcW w:w="2336" w:type="dxa"/>
            <w:tcBorders>
              <w:top w:val="single" w:color="000000" w:sz="4" w:space="0"/>
              <w:left w:val="single" w:color="000000" w:sz="4" w:space="0"/>
              <w:right w:val="single" w:color="000000" w:sz="4" w:space="0"/>
            </w:tcBorders>
            <w:vAlign w:val="center"/>
          </w:tcPr>
          <w:p>
            <w:pPr>
              <w:pStyle w:val="10"/>
              <w:spacing w:line="242" w:lineRule="auto"/>
              <w:ind w:left="50" w:right="29"/>
              <w:jc w:val="both"/>
              <w:rPr>
                <w:spacing w:val="0"/>
                <w:w w:val="100"/>
                <w:sz w:val="21"/>
                <w:highlight w:val="yellow"/>
              </w:rPr>
            </w:pPr>
            <w:r>
              <w:rPr>
                <w:spacing w:val="0"/>
                <w:w w:val="100"/>
                <w:sz w:val="21"/>
              </w:rPr>
              <w:t>对重点排污单位等不公开或者不如实公开环境信息的行政处罚</w:t>
            </w:r>
          </w:p>
        </w:tc>
        <w:tc>
          <w:tcPr>
            <w:tcW w:w="675" w:type="dxa"/>
            <w:tcBorders>
              <w:top w:val="single" w:color="000000" w:sz="4" w:space="0"/>
              <w:left w:val="single" w:color="000000" w:sz="4" w:space="0"/>
              <w:right w:val="single" w:color="000000" w:sz="4" w:space="0"/>
            </w:tcBorders>
            <w:vAlign w:val="center"/>
          </w:tcPr>
          <w:p>
            <w:pPr>
              <w:pStyle w:val="10"/>
              <w:spacing w:before="151" w:line="242" w:lineRule="auto"/>
              <w:ind w:left="131" w:right="74"/>
              <w:jc w:val="center"/>
              <w:rPr>
                <w:spacing w:val="0"/>
                <w:w w:val="100"/>
                <w:sz w:val="21"/>
                <w:highlight w:val="yellow"/>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77"/>
              <w:ind w:left="48"/>
              <w:jc w:val="left"/>
              <w:rPr>
                <w:spacing w:val="0"/>
                <w:w w:val="100"/>
                <w:sz w:val="21"/>
              </w:rPr>
            </w:pPr>
            <w:r>
              <w:rPr>
                <w:spacing w:val="0"/>
                <w:w w:val="100"/>
                <w:sz w:val="21"/>
              </w:rPr>
              <w:t>1.《中华人民共和国环境保护法》</w:t>
            </w:r>
          </w:p>
          <w:p>
            <w:pPr>
              <w:pStyle w:val="10"/>
              <w:tabs>
                <w:tab w:val="left" w:pos="1308"/>
              </w:tabs>
              <w:spacing w:before="4" w:line="242" w:lineRule="auto"/>
              <w:ind w:left="48" w:right="28"/>
              <w:jc w:val="left"/>
              <w:rPr>
                <w:spacing w:val="0"/>
                <w:w w:val="100"/>
                <w:sz w:val="21"/>
              </w:rPr>
            </w:pPr>
            <w:r>
              <w:rPr>
                <w:spacing w:val="0"/>
                <w:w w:val="100"/>
                <w:sz w:val="21"/>
              </w:rPr>
              <w:t>第五十五条</w:t>
            </w:r>
            <w:r>
              <w:rPr>
                <w:spacing w:val="0"/>
                <w:w w:val="100"/>
                <w:sz w:val="21"/>
              </w:rPr>
              <w:tab/>
            </w:r>
            <w:r>
              <w:rPr>
                <w:spacing w:val="0"/>
                <w:w w:val="100"/>
                <w:sz w:val="21"/>
              </w:rPr>
              <w:t>重点排污单位应当如实向社会公开其主要污染物的名称、排放方式、排放浓度和总量、超标   排放情况，以及防治污染设施的建设和运行情况，接受社会监督。</w:t>
            </w:r>
          </w:p>
          <w:p>
            <w:pPr>
              <w:pStyle w:val="10"/>
              <w:tabs>
                <w:tab w:val="left" w:pos="1311"/>
              </w:tabs>
              <w:spacing w:before="2" w:line="242" w:lineRule="auto"/>
              <w:ind w:left="48" w:right="23"/>
              <w:jc w:val="left"/>
              <w:rPr>
                <w:spacing w:val="0"/>
                <w:w w:val="100"/>
                <w:sz w:val="21"/>
              </w:rPr>
            </w:pPr>
            <w:r>
              <w:rPr>
                <w:spacing w:val="0"/>
                <w:w w:val="100"/>
                <w:sz w:val="21"/>
              </w:rPr>
              <w:t>第六十二条</w:t>
            </w:r>
            <w:r>
              <w:rPr>
                <w:spacing w:val="0"/>
                <w:w w:val="100"/>
                <w:sz w:val="21"/>
              </w:rPr>
              <w:tab/>
            </w:r>
            <w:r>
              <w:rPr>
                <w:spacing w:val="0"/>
                <w:w w:val="100"/>
                <w:sz w:val="21"/>
              </w:rPr>
              <w:t>违反本法规定，重点排污单位不公开或者不如实公开环境信息的，由</w:t>
            </w:r>
            <w:r>
              <w:rPr>
                <w:b/>
                <w:spacing w:val="0"/>
                <w:w w:val="100"/>
                <w:sz w:val="21"/>
              </w:rPr>
              <w:t>县级以上地方人民政府</w:t>
            </w:r>
            <w:r>
              <w:rPr>
                <w:rFonts w:hint="eastAsia"/>
                <w:b/>
                <w:spacing w:val="0"/>
                <w:w w:val="100"/>
                <w:sz w:val="21"/>
                <w:lang w:eastAsia="zh-CN"/>
              </w:rPr>
              <w:t>、</w:t>
            </w:r>
            <w:r>
              <w:rPr>
                <w:b/>
                <w:spacing w:val="0"/>
                <w:w w:val="100"/>
                <w:sz w:val="21"/>
              </w:rPr>
              <w:t>环境保护主管部门</w:t>
            </w:r>
            <w:r>
              <w:rPr>
                <w:spacing w:val="0"/>
                <w:w w:val="100"/>
                <w:sz w:val="21"/>
              </w:rPr>
              <w:t>责令公开，处以罚款，并予以公告。</w:t>
            </w:r>
          </w:p>
          <w:p>
            <w:pPr>
              <w:pStyle w:val="10"/>
              <w:spacing w:before="137"/>
              <w:ind w:left="48"/>
              <w:jc w:val="left"/>
              <w:rPr>
                <w:spacing w:val="0"/>
                <w:w w:val="100"/>
                <w:sz w:val="21"/>
              </w:rPr>
            </w:pPr>
            <w:r>
              <w:rPr>
                <w:spacing w:val="0"/>
                <w:w w:val="100"/>
                <w:sz w:val="21"/>
              </w:rPr>
              <w:t>2.《中华人民共和国清洁生产促进法》</w:t>
            </w:r>
          </w:p>
          <w:p>
            <w:pPr>
              <w:pStyle w:val="10"/>
              <w:spacing w:before="5" w:line="242" w:lineRule="auto"/>
              <w:ind w:left="48" w:right="28"/>
              <w:jc w:val="left"/>
              <w:rPr>
                <w:spacing w:val="0"/>
                <w:w w:val="100"/>
                <w:sz w:val="21"/>
              </w:rPr>
            </w:pPr>
            <w:r>
              <w:rPr>
                <w:spacing w:val="0"/>
                <w:w w:val="100"/>
                <w:sz w:val="21"/>
              </w:rPr>
              <w:t>第十七条 省、自治区、直辖市人民政府负责清洁生产综合协调的部门、环境保护部门，根据促进清洁生产工作的需要，在本地区主要媒体上公布未达到能源消耗控制指标、重点污染物排放控制指标的企业的名单，为公众监督企业实施清洁生产提供依据。</w:t>
            </w:r>
          </w:p>
          <w:p>
            <w:pPr>
              <w:pStyle w:val="10"/>
              <w:spacing w:line="242" w:lineRule="auto"/>
              <w:ind w:left="48" w:right="28" w:firstLine="420"/>
              <w:jc w:val="left"/>
              <w:rPr>
                <w:spacing w:val="0"/>
                <w:w w:val="100"/>
                <w:sz w:val="21"/>
              </w:rPr>
            </w:pPr>
            <w:r>
              <w:rPr>
                <w:spacing w:val="0"/>
                <w:w w:val="100"/>
                <w:sz w:val="21"/>
              </w:rPr>
              <w:t>列入前款规定名单的企业，应当按照国务院清洁生产综合协调部门、环境保护部门的规定公布能源消耗或者重点污染物产生、排放情况，接受公众监督。</w:t>
            </w:r>
          </w:p>
          <w:p>
            <w:pPr>
              <w:pStyle w:val="10"/>
              <w:tabs>
                <w:tab w:val="left" w:pos="1308"/>
              </w:tabs>
              <w:spacing w:before="2" w:line="242" w:lineRule="auto"/>
              <w:ind w:left="48" w:right="-87"/>
              <w:jc w:val="left"/>
              <w:rPr>
                <w:spacing w:val="0"/>
                <w:w w:val="100"/>
                <w:sz w:val="21"/>
                <w:highlight w:val="yellow"/>
              </w:rPr>
            </w:pPr>
            <w:r>
              <w:rPr>
                <w:spacing w:val="0"/>
                <w:w w:val="100"/>
                <w:sz w:val="21"/>
              </w:rPr>
              <w:t>第三十六条</w:t>
            </w:r>
            <w:r>
              <w:rPr>
                <w:spacing w:val="0"/>
                <w:w w:val="100"/>
                <w:sz w:val="21"/>
              </w:rPr>
              <w:tab/>
            </w:r>
            <w:r>
              <w:rPr>
                <w:spacing w:val="0"/>
                <w:w w:val="100"/>
                <w:sz w:val="21"/>
              </w:rPr>
              <w:t>违反本法第十七条第二款规定，未按照规定公布能源消耗或者重点污染物产生、排放情况的， 由</w:t>
            </w:r>
            <w:r>
              <w:rPr>
                <w:b/>
                <w:spacing w:val="0"/>
                <w:w w:val="100"/>
                <w:sz w:val="21"/>
              </w:rPr>
              <w:t>县级以上地方人民政府负责清洁生产综合协调的部门、环境保护部门</w:t>
            </w:r>
            <w:r>
              <w:rPr>
                <w:spacing w:val="0"/>
                <w:w w:val="100"/>
                <w:sz w:val="21"/>
              </w:rPr>
              <w:t>按照职责分工责令公布，可以处十万元以下的罚款。</w:t>
            </w:r>
          </w:p>
        </w:tc>
        <w:tc>
          <w:tcPr>
            <w:tcW w:w="932" w:type="dxa"/>
            <w:tcBorders>
              <w:top w:val="single" w:color="000000" w:sz="4" w:space="0"/>
              <w:left w:val="single" w:color="000000" w:sz="4" w:space="0"/>
              <w:right w:val="single" w:color="000000" w:sz="4" w:space="0"/>
            </w:tcBorders>
            <w:vAlign w:val="center"/>
          </w:tcPr>
          <w:p>
            <w:pPr>
              <w:pStyle w:val="10"/>
              <w:spacing w:before="151" w:line="242" w:lineRule="auto"/>
              <w:ind w:left="50" w:right="31"/>
              <w:jc w:val="center"/>
              <w:rPr>
                <w:spacing w:val="0"/>
                <w:w w:val="100"/>
                <w:sz w:val="21"/>
                <w:highlight w:val="yellow"/>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67" w:right="45"/>
              <w:jc w:val="center"/>
              <w:rPr>
                <w:spacing w:val="0"/>
                <w:w w:val="100"/>
                <w:sz w:val="21"/>
                <w:highlight w:val="yellow"/>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1636"/>
        <w:gridCol w:w="662"/>
        <w:gridCol w:w="10400"/>
        <w:gridCol w:w="958"/>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561" w:type="dxa"/>
            <w:vMerge w:val="restart"/>
            <w:tcBorders>
              <w:bottom w:val="single" w:color="000000" w:sz="4" w:space="0"/>
              <w:right w:val="single" w:color="000000" w:sz="4" w:space="0"/>
            </w:tcBorders>
            <w:vAlign w:val="center"/>
          </w:tcPr>
          <w:p>
            <w:pPr>
              <w:pStyle w:val="10"/>
              <w:ind w:left="68"/>
              <w:jc w:val="center"/>
              <w:rPr>
                <w:rFonts w:hint="eastAsia" w:ascii="黑体" w:eastAsia="黑体"/>
                <w:spacing w:val="0"/>
                <w:w w:val="100"/>
                <w:sz w:val="21"/>
              </w:rPr>
            </w:pPr>
            <w:r>
              <w:rPr>
                <w:rFonts w:hint="eastAsia" w:ascii="黑体" w:eastAsia="黑体"/>
                <w:spacing w:val="0"/>
                <w:w w:val="100"/>
                <w:sz w:val="21"/>
              </w:rPr>
              <w:t>序号</w:t>
            </w:r>
          </w:p>
        </w:tc>
        <w:tc>
          <w:tcPr>
            <w:tcW w:w="1636" w:type="dxa"/>
            <w:vMerge w:val="restart"/>
            <w:tcBorders>
              <w:left w:val="single" w:color="000000" w:sz="4" w:space="0"/>
              <w:bottom w:val="single" w:color="000000" w:sz="4" w:space="0"/>
              <w:right w:val="single" w:color="000000" w:sz="4" w:space="0"/>
            </w:tcBorders>
            <w:vAlign w:val="center"/>
          </w:tcPr>
          <w:p>
            <w:pPr>
              <w:pStyle w:val="10"/>
              <w:jc w:val="center"/>
              <w:rPr>
                <w:rFonts w:hint="eastAsia" w:ascii="黑体" w:eastAsia="黑体"/>
                <w:spacing w:val="0"/>
                <w:w w:val="100"/>
                <w:sz w:val="21"/>
              </w:rPr>
            </w:pPr>
            <w:r>
              <w:rPr>
                <w:rFonts w:hint="eastAsia" w:ascii="黑体" w:eastAsia="黑体"/>
                <w:spacing w:val="0"/>
                <w:w w:val="100"/>
                <w:sz w:val="21"/>
              </w:rPr>
              <w:t>事项名称</w:t>
            </w:r>
          </w:p>
        </w:tc>
        <w:tc>
          <w:tcPr>
            <w:tcW w:w="662" w:type="dxa"/>
            <w:vMerge w:val="restart"/>
            <w:tcBorders>
              <w:left w:val="single" w:color="000000" w:sz="4" w:space="0"/>
              <w:bottom w:val="single" w:color="000000" w:sz="4" w:space="0"/>
              <w:right w:val="single" w:color="000000" w:sz="4" w:space="0"/>
            </w:tcBorders>
            <w:vAlign w:val="center"/>
          </w:tcPr>
          <w:p>
            <w:pPr>
              <w:pStyle w:val="10"/>
              <w:spacing w:line="242" w:lineRule="auto"/>
              <w:ind w:left="131" w:right="74"/>
              <w:jc w:val="center"/>
              <w:rPr>
                <w:rFonts w:hint="eastAsia" w:ascii="黑体" w:eastAsia="黑体"/>
                <w:spacing w:val="0"/>
                <w:w w:val="100"/>
                <w:sz w:val="21"/>
              </w:rPr>
            </w:pPr>
            <w:r>
              <w:rPr>
                <w:rFonts w:hint="eastAsia" w:ascii="黑体" w:eastAsia="黑体"/>
                <w:spacing w:val="0"/>
                <w:w w:val="100"/>
                <w:sz w:val="21"/>
              </w:rPr>
              <w:t>职权类型</w:t>
            </w:r>
          </w:p>
        </w:tc>
        <w:tc>
          <w:tcPr>
            <w:tcW w:w="10400" w:type="dxa"/>
            <w:vMerge w:val="restart"/>
            <w:tcBorders>
              <w:left w:val="single" w:color="000000" w:sz="4" w:space="0"/>
              <w:bottom w:val="single" w:color="000000" w:sz="4" w:space="0"/>
              <w:right w:val="single" w:color="000000" w:sz="4" w:space="0"/>
            </w:tcBorders>
            <w:vAlign w:val="center"/>
          </w:tcPr>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65" w:type="dxa"/>
            <w:gridSpan w:val="2"/>
            <w:tcBorders>
              <w:left w:val="single" w:color="000000" w:sz="4" w:space="0"/>
              <w:bottom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0"/>
              <w:jc w:val="center"/>
              <w:textAlignment w:val="auto"/>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8" w:hRule="atLeast"/>
        </w:trPr>
        <w:tc>
          <w:tcPr>
            <w:tcW w:w="561" w:type="dxa"/>
            <w:vMerge w:val="continue"/>
            <w:tcBorders>
              <w:top w:val="nil"/>
              <w:bottom w:val="single" w:color="000000" w:sz="4" w:space="0"/>
              <w:right w:val="single" w:color="000000" w:sz="4" w:space="0"/>
            </w:tcBorders>
            <w:vAlign w:val="center"/>
          </w:tcPr>
          <w:p>
            <w:pPr>
              <w:jc w:val="center"/>
              <w:rPr>
                <w:spacing w:val="0"/>
                <w:w w:val="100"/>
                <w:sz w:val="2"/>
                <w:szCs w:val="2"/>
              </w:rPr>
            </w:pPr>
          </w:p>
        </w:tc>
        <w:tc>
          <w:tcPr>
            <w:tcW w:w="1636" w:type="dxa"/>
            <w:vMerge w:val="continue"/>
            <w:tcBorders>
              <w:top w:val="nil"/>
              <w:left w:val="single" w:color="000000" w:sz="4" w:space="0"/>
              <w:bottom w:val="single" w:color="000000" w:sz="4" w:space="0"/>
              <w:right w:val="single" w:color="000000" w:sz="4" w:space="0"/>
            </w:tcBorders>
            <w:vAlign w:val="center"/>
          </w:tcPr>
          <w:p>
            <w:pPr>
              <w:jc w:val="center"/>
              <w:rPr>
                <w:spacing w:val="0"/>
                <w:w w:val="100"/>
                <w:sz w:val="2"/>
                <w:szCs w:val="2"/>
              </w:rPr>
            </w:pPr>
          </w:p>
        </w:tc>
        <w:tc>
          <w:tcPr>
            <w:tcW w:w="662" w:type="dxa"/>
            <w:vMerge w:val="continue"/>
            <w:tcBorders>
              <w:top w:val="nil"/>
              <w:left w:val="single" w:color="000000" w:sz="4" w:space="0"/>
              <w:bottom w:val="single" w:color="000000" w:sz="4" w:space="0"/>
              <w:right w:val="single" w:color="000000" w:sz="4" w:space="0"/>
            </w:tcBorders>
            <w:vAlign w:val="center"/>
          </w:tcPr>
          <w:p>
            <w:pPr>
              <w:jc w:val="center"/>
              <w:rPr>
                <w:spacing w:val="0"/>
                <w:w w:val="100"/>
                <w:sz w:val="2"/>
                <w:szCs w:val="2"/>
              </w:rPr>
            </w:pPr>
          </w:p>
        </w:tc>
        <w:tc>
          <w:tcPr>
            <w:tcW w:w="10400" w:type="dxa"/>
            <w:vMerge w:val="continue"/>
            <w:tcBorders>
              <w:top w:val="nil"/>
              <w:left w:val="single" w:color="000000" w:sz="4" w:space="0"/>
              <w:bottom w:val="single" w:color="000000" w:sz="4" w:space="0"/>
              <w:right w:val="single" w:color="000000" w:sz="4" w:space="0"/>
            </w:tcBorders>
            <w:vAlign w:val="center"/>
          </w:tcPr>
          <w:p>
            <w:pPr>
              <w:jc w:val="center"/>
              <w:rPr>
                <w:spacing w:val="0"/>
                <w:w w:val="100"/>
                <w:sz w:val="2"/>
                <w:szCs w:val="2"/>
              </w:rPr>
            </w:pPr>
          </w:p>
        </w:tc>
        <w:tc>
          <w:tcPr>
            <w:tcW w:w="958" w:type="dxa"/>
            <w:tcBorders>
              <w:top w:val="single" w:color="000000" w:sz="4" w:space="0"/>
              <w:left w:val="single" w:color="000000" w:sz="4" w:space="0"/>
              <w:bottom w:val="single" w:color="000000" w:sz="4" w:space="0"/>
              <w:right w:val="single" w:color="000000" w:sz="4" w:space="0"/>
            </w:tcBorders>
            <w:vAlign w:val="center"/>
          </w:tcPr>
          <w:p>
            <w:pPr>
              <w:pStyle w:val="10"/>
              <w:spacing w:before="1"/>
              <w:ind w:left="50"/>
              <w:jc w:val="center"/>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vAlign w:val="center"/>
          </w:tcPr>
          <w:p>
            <w:pPr>
              <w:pStyle w:val="10"/>
              <w:spacing w:before="87" w:line="244" w:lineRule="auto"/>
              <w:ind w:left="88" w:right="63"/>
              <w:jc w:val="center"/>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60" w:hRule="atLeast"/>
        </w:trPr>
        <w:tc>
          <w:tcPr>
            <w:tcW w:w="561" w:type="dxa"/>
            <w:tcBorders>
              <w:top w:val="single" w:color="000000" w:sz="4" w:space="0"/>
              <w:bottom w:val="single" w:color="000000" w:sz="4" w:space="0"/>
              <w:right w:val="single" w:color="000000" w:sz="4" w:space="0"/>
            </w:tcBorders>
            <w:vAlign w:val="center"/>
          </w:tcPr>
          <w:p>
            <w:pPr>
              <w:pStyle w:val="10"/>
              <w:ind w:left="12"/>
              <w:jc w:val="center"/>
              <w:rPr>
                <w:rFonts w:hint="eastAsia" w:eastAsia="宋体"/>
                <w:spacing w:val="0"/>
                <w:w w:val="100"/>
                <w:sz w:val="21"/>
                <w:lang w:eastAsia="zh-CN"/>
              </w:rPr>
            </w:pPr>
            <w:r>
              <w:rPr>
                <w:rFonts w:hint="eastAsia"/>
                <w:spacing w:val="0"/>
                <w:w w:val="100"/>
                <w:sz w:val="21"/>
                <w:lang w:val="en-US" w:eastAsia="zh-CN"/>
              </w:rPr>
              <w:t>3</w:t>
            </w:r>
          </w:p>
        </w:tc>
        <w:tc>
          <w:tcPr>
            <w:tcW w:w="1636" w:type="dxa"/>
            <w:tcBorders>
              <w:top w:val="single" w:color="000000" w:sz="4" w:space="0"/>
              <w:left w:val="single" w:color="000000" w:sz="4" w:space="0"/>
              <w:bottom w:val="single" w:color="000000" w:sz="4" w:space="0"/>
              <w:right w:val="single" w:color="000000" w:sz="4" w:space="0"/>
            </w:tcBorders>
            <w:vAlign w:val="center"/>
          </w:tcPr>
          <w:p>
            <w:pPr>
              <w:pStyle w:val="10"/>
              <w:spacing w:before="1" w:line="242" w:lineRule="auto"/>
              <w:ind w:left="50" w:right="29"/>
              <w:jc w:val="both"/>
              <w:rPr>
                <w:spacing w:val="0"/>
                <w:w w:val="100"/>
                <w:sz w:val="21"/>
              </w:rPr>
            </w:pPr>
            <w:r>
              <w:rPr>
                <w:spacing w:val="0"/>
                <w:w w:val="100"/>
                <w:sz w:val="21"/>
              </w:rPr>
              <w:t>对重点排污单位等不公开或者不如实公开环境信息的行政处罚</w:t>
            </w:r>
          </w:p>
        </w:tc>
        <w:tc>
          <w:tcPr>
            <w:tcW w:w="662"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131" w:right="74"/>
              <w:jc w:val="both"/>
              <w:rPr>
                <w:spacing w:val="0"/>
                <w:w w:val="100"/>
                <w:sz w:val="21"/>
              </w:rPr>
            </w:pPr>
            <w:r>
              <w:rPr>
                <w:spacing w:val="0"/>
                <w:w w:val="100"/>
                <w:sz w:val="21"/>
              </w:rPr>
              <w:t>行政处罚</w:t>
            </w:r>
          </w:p>
        </w:tc>
        <w:tc>
          <w:tcPr>
            <w:tcW w:w="10400" w:type="dxa"/>
            <w:tcBorders>
              <w:top w:val="single" w:color="000000" w:sz="4" w:space="0"/>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ind w:left="0"/>
              <w:jc w:val="left"/>
              <w:textAlignment w:val="auto"/>
              <w:rPr>
                <w:spacing w:val="0"/>
                <w:w w:val="100"/>
                <w:sz w:val="21"/>
              </w:rPr>
            </w:pPr>
            <w:r>
              <w:rPr>
                <w:spacing w:val="0"/>
                <w:w w:val="100"/>
                <w:sz w:val="21"/>
              </w:rPr>
              <w:t>3.《企业事业单位环境信息公开办法》</w:t>
            </w:r>
          </w:p>
          <w:p>
            <w:pPr>
              <w:pStyle w:val="10"/>
              <w:spacing w:before="2" w:line="242" w:lineRule="auto"/>
              <w:ind w:left="48" w:right="-15"/>
              <w:jc w:val="left"/>
              <w:rPr>
                <w:spacing w:val="0"/>
                <w:w w:val="100"/>
                <w:sz w:val="21"/>
              </w:rPr>
            </w:pPr>
            <w:r>
              <w:rPr>
                <w:spacing w:val="0"/>
                <w:w w:val="100"/>
                <w:sz w:val="21"/>
              </w:rPr>
              <w:t>第十六条 重点排污单位违反本办法规定，有下列行为之一的，由</w:t>
            </w:r>
            <w:r>
              <w:rPr>
                <w:b/>
                <w:spacing w:val="0"/>
                <w:w w:val="100"/>
                <w:sz w:val="21"/>
              </w:rPr>
              <w:t>县级以上环境保护主管部门</w:t>
            </w:r>
            <w:r>
              <w:rPr>
                <w:spacing w:val="0"/>
                <w:w w:val="100"/>
                <w:sz w:val="21"/>
              </w:rPr>
              <w:t>根据《中华人民共和国环境保护法》的规定责令公开，处三万元以下罚款，并予以公告：（一）不公开或者不按照本办法第九条规定的内容公开环境信息的；（二）不按照本办法第十条规定的方式公开环境信息的；（三）不按照本办法第十一条规定的时限公开环境信息的；（四）公开内容不真实、弄虚作假的。</w:t>
            </w:r>
          </w:p>
          <w:p>
            <w:pPr>
              <w:pStyle w:val="10"/>
              <w:spacing w:before="3"/>
              <w:ind w:left="468"/>
              <w:jc w:val="left"/>
              <w:rPr>
                <w:spacing w:val="0"/>
                <w:w w:val="100"/>
                <w:sz w:val="21"/>
              </w:rPr>
            </w:pPr>
            <w:r>
              <w:rPr>
                <w:spacing w:val="0"/>
                <w:w w:val="100"/>
                <w:sz w:val="21"/>
              </w:rPr>
              <w:t>法律、法规另有规定的，从其规定。</w:t>
            </w:r>
          </w:p>
          <w:p>
            <w:pPr>
              <w:pStyle w:val="10"/>
              <w:keepNext w:val="0"/>
              <w:keepLines w:val="0"/>
              <w:pageBreakBefore w:val="0"/>
              <w:widowControl w:val="0"/>
              <w:kinsoku/>
              <w:wordWrap/>
              <w:overflowPunct/>
              <w:topLinePunct w:val="0"/>
              <w:autoSpaceDE w:val="0"/>
              <w:autoSpaceDN w:val="0"/>
              <w:bidi w:val="0"/>
              <w:adjustRightInd/>
              <w:snapToGrid/>
              <w:spacing w:before="0"/>
              <w:ind w:left="0" w:right="0"/>
              <w:jc w:val="left"/>
              <w:textAlignment w:val="auto"/>
              <w:rPr>
                <w:spacing w:val="0"/>
                <w:w w:val="100"/>
                <w:sz w:val="21"/>
              </w:rPr>
            </w:pPr>
            <w:r>
              <w:rPr>
                <w:spacing w:val="0"/>
                <w:w w:val="100"/>
                <w:sz w:val="21"/>
              </w:rPr>
              <w:t>4.《排污许可管理办法（试行）》</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jc w:val="left"/>
              <w:textAlignment w:val="auto"/>
              <w:rPr>
                <w:spacing w:val="0"/>
                <w:w w:val="100"/>
                <w:sz w:val="21"/>
              </w:rPr>
            </w:pPr>
            <w:r>
              <w:rPr>
                <w:spacing w:val="0"/>
                <w:w w:val="100"/>
                <w:sz w:val="21"/>
              </w:rPr>
              <w:t>第五十五条 重点排污单位未依法公开或者不如实公开有关环境信息的，由</w:t>
            </w:r>
            <w:r>
              <w:rPr>
                <w:b/>
                <w:spacing w:val="0"/>
                <w:w w:val="100"/>
                <w:sz w:val="21"/>
              </w:rPr>
              <w:t>县级以上环境保护主管部门</w:t>
            </w:r>
            <w:r>
              <w:rPr>
                <w:spacing w:val="0"/>
                <w:w w:val="100"/>
                <w:sz w:val="21"/>
              </w:rPr>
              <w:t>责令公开，依法处以罚款，并予以公告。</w:t>
            </w:r>
          </w:p>
        </w:tc>
        <w:tc>
          <w:tcPr>
            <w:tcW w:w="958"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88"/>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18" w:hRule="atLeast"/>
        </w:trPr>
        <w:tc>
          <w:tcPr>
            <w:tcW w:w="561" w:type="dxa"/>
            <w:tcBorders>
              <w:top w:val="single" w:color="000000" w:sz="4" w:space="0"/>
              <w:right w:val="single" w:color="000000" w:sz="4" w:space="0"/>
            </w:tcBorders>
            <w:vAlign w:val="center"/>
          </w:tcPr>
          <w:p>
            <w:pPr>
              <w:pStyle w:val="10"/>
              <w:spacing w:before="127"/>
              <w:ind w:left="12" w:leftChars="0" w:right="0"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4</w:t>
            </w:r>
          </w:p>
        </w:tc>
        <w:tc>
          <w:tcPr>
            <w:tcW w:w="1636" w:type="dxa"/>
            <w:tcBorders>
              <w:top w:val="single" w:color="000000" w:sz="4" w:space="0"/>
              <w:left w:val="single" w:color="000000" w:sz="4" w:space="0"/>
              <w:right w:val="single" w:color="000000" w:sz="4" w:space="0"/>
            </w:tcBorders>
            <w:vAlign w:val="center"/>
          </w:tcPr>
          <w:p>
            <w:pPr>
              <w:pStyle w:val="10"/>
              <w:spacing w:line="240" w:lineRule="exact"/>
              <w:ind w:left="50"/>
              <w:jc w:val="both"/>
              <w:rPr>
                <w:rFonts w:ascii="宋体" w:hAnsi="宋体" w:eastAsia="宋体" w:cs="宋体"/>
                <w:spacing w:val="0"/>
                <w:w w:val="100"/>
                <w:sz w:val="21"/>
                <w:szCs w:val="22"/>
                <w:lang w:val="en-US" w:eastAsia="zh-CN" w:bidi="ar-SA"/>
              </w:rPr>
            </w:pPr>
            <w:r>
              <w:rPr>
                <w:spacing w:val="0"/>
                <w:w w:val="100"/>
                <w:sz w:val="21"/>
              </w:rPr>
              <w:t>对不实施强制性清洁生产审核或者在清洁生产审核中弄虚作假等行为的行政处罚</w:t>
            </w:r>
          </w:p>
        </w:tc>
        <w:tc>
          <w:tcPr>
            <w:tcW w:w="662" w:type="dxa"/>
            <w:tcBorders>
              <w:top w:val="single" w:color="000000" w:sz="4" w:space="0"/>
              <w:left w:val="single" w:color="000000" w:sz="4" w:space="0"/>
              <w:right w:val="single" w:color="000000" w:sz="4" w:space="0"/>
            </w:tcBorders>
            <w:vAlign w:val="center"/>
          </w:tcPr>
          <w:p>
            <w:pPr>
              <w:pStyle w:val="10"/>
              <w:spacing w:line="260" w:lineRule="exact"/>
              <w:ind w:left="131"/>
              <w:jc w:val="both"/>
              <w:rPr>
                <w:spacing w:val="0"/>
                <w:w w:val="100"/>
                <w:sz w:val="21"/>
              </w:rPr>
            </w:pPr>
            <w:r>
              <w:rPr>
                <w:spacing w:val="0"/>
                <w:w w:val="100"/>
                <w:sz w:val="21"/>
              </w:rPr>
              <w:t>行政</w:t>
            </w:r>
          </w:p>
          <w:p>
            <w:pPr>
              <w:pStyle w:val="10"/>
              <w:spacing w:before="4" w:line="241" w:lineRule="exact"/>
              <w:ind w:left="131" w:leftChars="0" w:right="0" w:rightChars="0"/>
              <w:jc w:val="both"/>
              <w:rPr>
                <w:rFonts w:ascii="宋体" w:hAnsi="宋体" w:eastAsia="宋体" w:cs="宋体"/>
                <w:spacing w:val="0"/>
                <w:w w:val="100"/>
                <w:sz w:val="21"/>
                <w:szCs w:val="22"/>
                <w:lang w:val="en-US" w:eastAsia="zh-CN" w:bidi="ar-SA"/>
              </w:rPr>
            </w:pPr>
            <w:r>
              <w:rPr>
                <w:spacing w:val="0"/>
                <w:w w:val="100"/>
                <w:sz w:val="21"/>
              </w:rPr>
              <w:t>处罚</w:t>
            </w:r>
          </w:p>
        </w:tc>
        <w:tc>
          <w:tcPr>
            <w:tcW w:w="10400" w:type="dxa"/>
            <w:tcBorders>
              <w:top w:val="single" w:color="000000" w:sz="4" w:space="0"/>
              <w:left w:val="single" w:color="000000" w:sz="4" w:space="0"/>
              <w:right w:val="single" w:color="000000" w:sz="4" w:space="0"/>
            </w:tcBorders>
            <w:vAlign w:val="top"/>
          </w:tcPr>
          <w:p>
            <w:pPr>
              <w:pStyle w:val="10"/>
              <w:spacing w:before="1"/>
              <w:ind w:left="48"/>
              <w:rPr>
                <w:spacing w:val="0"/>
                <w:w w:val="100"/>
                <w:sz w:val="21"/>
              </w:rPr>
            </w:pPr>
            <w:r>
              <w:rPr>
                <w:spacing w:val="0"/>
                <w:w w:val="100"/>
                <w:sz w:val="21"/>
              </w:rPr>
              <w:t>1.《中华人民共和国清洁生产促进法》</w:t>
            </w:r>
          </w:p>
          <w:p>
            <w:pPr>
              <w:pStyle w:val="10"/>
              <w:tabs>
                <w:tab w:val="left" w:pos="1308"/>
              </w:tabs>
              <w:spacing w:before="30" w:line="266" w:lineRule="auto"/>
              <w:ind w:left="48" w:right="30"/>
              <w:rPr>
                <w:spacing w:val="0"/>
                <w:w w:val="100"/>
                <w:sz w:val="21"/>
              </w:rPr>
            </w:pPr>
            <w:r>
              <w:rPr>
                <w:spacing w:val="0"/>
                <w:w w:val="100"/>
                <w:sz w:val="21"/>
              </w:rPr>
              <w:t>第二十七条</w:t>
            </w:r>
            <w:r>
              <w:rPr>
                <w:spacing w:val="0"/>
                <w:w w:val="100"/>
                <w:sz w:val="21"/>
              </w:rPr>
              <w:tab/>
            </w:r>
            <w:r>
              <w:rPr>
                <w:spacing w:val="0"/>
                <w:w w:val="100"/>
                <w:sz w:val="21"/>
              </w:rPr>
              <w:t>企业应当对生产和服务过程中的资源消耗以及废物的产生情况进行监测，并根据需要对生产和服务实施清洁生产审核。</w:t>
            </w:r>
          </w:p>
          <w:p>
            <w:pPr>
              <w:pStyle w:val="10"/>
              <w:keepNext w:val="0"/>
              <w:keepLines w:val="0"/>
              <w:pageBreakBefore w:val="0"/>
              <w:widowControl w:val="0"/>
              <w:kinsoku/>
              <w:wordWrap/>
              <w:overflowPunct/>
              <w:topLinePunct w:val="0"/>
              <w:autoSpaceDE w:val="0"/>
              <w:autoSpaceDN w:val="0"/>
              <w:bidi w:val="0"/>
              <w:adjustRightInd/>
              <w:snapToGrid/>
              <w:spacing w:before="0"/>
              <w:ind w:right="0" w:firstLine="420" w:firstLineChars="200"/>
              <w:textAlignment w:val="auto"/>
              <w:rPr>
                <w:spacing w:val="0"/>
                <w:w w:val="100"/>
                <w:sz w:val="21"/>
              </w:rPr>
            </w:pPr>
            <w:r>
              <w:rPr>
                <w:spacing w:val="0"/>
                <w:w w:val="100"/>
                <w:sz w:val="21"/>
              </w:rPr>
              <w:t>有下列情形之一的企业，应当实施强制性清洁生产审核：</w:t>
            </w:r>
          </w:p>
          <w:p>
            <w:pPr>
              <w:pStyle w:val="10"/>
              <w:keepNext w:val="0"/>
              <w:keepLines w:val="0"/>
              <w:pageBreakBefore w:val="0"/>
              <w:widowControl w:val="0"/>
              <w:kinsoku/>
              <w:wordWrap/>
              <w:overflowPunct/>
              <w:topLinePunct w:val="0"/>
              <w:autoSpaceDE w:val="0"/>
              <w:autoSpaceDN w:val="0"/>
              <w:bidi w:val="0"/>
              <w:adjustRightInd/>
              <w:snapToGrid/>
              <w:spacing w:before="0" w:line="266" w:lineRule="auto"/>
              <w:ind w:right="0" w:firstLine="420" w:firstLineChars="200"/>
              <w:textAlignment w:val="auto"/>
              <w:rPr>
                <w:spacing w:val="0"/>
                <w:w w:val="100"/>
                <w:sz w:val="21"/>
              </w:rPr>
            </w:pPr>
            <w:r>
              <w:rPr>
                <w:spacing w:val="0"/>
                <w:w w:val="100"/>
                <w:sz w:val="21"/>
              </w:rPr>
              <w:t>（一）污染物排放超过国家或者地方规定的排放标准，或者虽未超过国家或者地方规定的排放标准，但超过重点污染物排放总量控制指标的；（二）超过单位产品能源消耗限额标准构成高耗能的；（三）使用有毒、有害原料进行生产或者在生产中排放有毒、有害物质的。</w:t>
            </w:r>
          </w:p>
          <w:p>
            <w:pPr>
              <w:pStyle w:val="10"/>
              <w:keepNext w:val="0"/>
              <w:keepLines w:val="0"/>
              <w:pageBreakBefore w:val="0"/>
              <w:widowControl w:val="0"/>
              <w:kinsoku/>
              <w:wordWrap/>
              <w:overflowPunct/>
              <w:topLinePunct w:val="0"/>
              <w:autoSpaceDE w:val="0"/>
              <w:autoSpaceDN w:val="0"/>
              <w:bidi w:val="0"/>
              <w:adjustRightInd/>
              <w:snapToGrid/>
              <w:spacing w:before="0"/>
              <w:ind w:right="0" w:firstLine="420" w:firstLineChars="200"/>
              <w:textAlignment w:val="auto"/>
              <w:rPr>
                <w:spacing w:val="0"/>
                <w:w w:val="100"/>
                <w:sz w:val="21"/>
              </w:rPr>
            </w:pPr>
            <w:r>
              <w:rPr>
                <w:spacing w:val="0"/>
                <w:w w:val="100"/>
                <w:sz w:val="21"/>
              </w:rPr>
              <w:t>污染物排放超过国家或者地方规定的排放标准的企业，应当按照环境保护相关法律的规定治理。</w:t>
            </w:r>
          </w:p>
          <w:p>
            <w:pPr>
              <w:pStyle w:val="10"/>
              <w:keepNext w:val="0"/>
              <w:keepLines w:val="0"/>
              <w:pageBreakBefore w:val="0"/>
              <w:widowControl w:val="0"/>
              <w:kinsoku/>
              <w:wordWrap/>
              <w:overflowPunct/>
              <w:topLinePunct w:val="0"/>
              <w:autoSpaceDE w:val="0"/>
              <w:autoSpaceDN w:val="0"/>
              <w:bidi w:val="0"/>
              <w:adjustRightInd/>
              <w:snapToGrid/>
              <w:spacing w:before="0" w:line="266" w:lineRule="auto"/>
              <w:ind w:right="0" w:firstLine="420" w:firstLineChars="200"/>
              <w:jc w:val="both"/>
              <w:textAlignment w:val="auto"/>
              <w:rPr>
                <w:spacing w:val="0"/>
                <w:w w:val="100"/>
                <w:sz w:val="21"/>
              </w:rPr>
            </w:pPr>
            <w:r>
              <w:rPr>
                <w:spacing w:val="0"/>
                <w:w w:val="100"/>
                <w:sz w:val="21"/>
              </w:rPr>
              <w:t>实施强制性清洁生产审核的企业，应当将审核结果向所在地县级以上地方人民政府负责清洁生产综合协调的部门、环境保护部门报告，并在本地区主要媒体上公布，接受公众监督，但涉及商业秘密的除外。县级以上地方人民政府有关部门应当对企业实施强制性清洁生产审核的情况进行监督，必要时可以组织对企业实施清洁生产的效果进行评估验收，所需费用纳入同级政府预算。承担评估验收工作的部门或者单位不得向被评估验收企业收取费用。</w:t>
            </w:r>
          </w:p>
          <w:p>
            <w:pPr>
              <w:pStyle w:val="10"/>
              <w:spacing w:before="2" w:line="266" w:lineRule="auto"/>
              <w:ind w:left="48" w:right="30" w:firstLine="420"/>
              <w:rPr>
                <w:spacing w:val="0"/>
                <w:w w:val="100"/>
                <w:sz w:val="21"/>
              </w:rPr>
            </w:pPr>
            <w:r>
              <w:rPr>
                <w:spacing w:val="0"/>
                <w:w w:val="100"/>
                <w:sz w:val="21"/>
              </w:rPr>
              <w:t>实施清洁生产审核的具体办法，由国务院清洁生产综合协调部门、环境保护部门会同国务院有关部门制定。</w:t>
            </w:r>
          </w:p>
          <w:p>
            <w:pPr>
              <w:pStyle w:val="10"/>
              <w:tabs>
                <w:tab w:val="left" w:pos="1939"/>
              </w:tabs>
              <w:spacing w:before="3" w:line="266" w:lineRule="auto"/>
              <w:ind w:left="48" w:leftChars="0" w:right="-58" w:rightChars="0"/>
              <w:rPr>
                <w:rFonts w:ascii="宋体" w:hAnsi="宋体" w:eastAsia="宋体" w:cs="宋体"/>
                <w:spacing w:val="0"/>
                <w:w w:val="100"/>
                <w:sz w:val="21"/>
                <w:szCs w:val="22"/>
                <w:lang w:val="en-US" w:eastAsia="zh-CN" w:bidi="ar-SA"/>
              </w:rPr>
            </w:pPr>
            <w:r>
              <w:rPr>
                <w:spacing w:val="0"/>
                <w:w w:val="100"/>
                <w:sz w:val="21"/>
              </w:rPr>
              <w:t>第三十九条第一款</w:t>
            </w:r>
            <w:r>
              <w:rPr>
                <w:spacing w:val="0"/>
                <w:w w:val="100"/>
                <w:sz w:val="21"/>
              </w:rPr>
              <w:tab/>
            </w:r>
            <w:r>
              <w:rPr>
                <w:spacing w:val="0"/>
                <w:w w:val="100"/>
                <w:sz w:val="21"/>
              </w:rPr>
              <w:t>违反本法第二十七条第二款、第四款规定，不实施强制性清洁生产审核或者在清洁生产审核中弄虚作假的，或者实施强制性清洁生产审核的企业不报告或者不如实报告审核结果的，由</w:t>
            </w:r>
            <w:r>
              <w:rPr>
                <w:b/>
                <w:spacing w:val="0"/>
                <w:w w:val="100"/>
                <w:sz w:val="21"/>
              </w:rPr>
              <w:t>县级以上地方人民政府负责清洁生产综合协调的部门、环境保护部门</w:t>
            </w:r>
            <w:r>
              <w:rPr>
                <w:spacing w:val="0"/>
                <w:w w:val="100"/>
                <w:sz w:val="21"/>
              </w:rPr>
              <w:t>按照职责分工责令限期改正；拒不改正的， 处以五万元以上五十万元以下的罚款。</w:t>
            </w:r>
          </w:p>
        </w:tc>
        <w:tc>
          <w:tcPr>
            <w:tcW w:w="958" w:type="dxa"/>
            <w:tcBorders>
              <w:top w:val="single" w:color="000000" w:sz="4" w:space="0"/>
              <w:left w:val="single" w:color="000000" w:sz="4" w:space="0"/>
              <w:right w:val="single" w:color="000000" w:sz="4" w:space="0"/>
            </w:tcBorders>
            <w:vAlign w:val="center"/>
          </w:tcPr>
          <w:p>
            <w:pPr>
              <w:pStyle w:val="10"/>
              <w:spacing w:line="260" w:lineRule="exact"/>
              <w:ind w:left="50"/>
              <w:jc w:val="both"/>
              <w:rPr>
                <w:spacing w:val="0"/>
                <w:w w:val="100"/>
                <w:sz w:val="21"/>
              </w:rPr>
            </w:pPr>
            <w:r>
              <w:rPr>
                <w:spacing w:val="0"/>
                <w:w w:val="100"/>
                <w:sz w:val="21"/>
              </w:rPr>
              <w:t>生态环境</w:t>
            </w:r>
          </w:p>
          <w:p>
            <w:pPr>
              <w:pStyle w:val="10"/>
              <w:spacing w:before="4" w:line="241" w:lineRule="exact"/>
              <w:ind w:left="50" w:leftChars="0" w:right="0" w:rightChars="0"/>
              <w:jc w:val="both"/>
              <w:rPr>
                <w:rFonts w:ascii="宋体" w:hAnsi="宋体" w:eastAsia="宋体" w:cs="宋体"/>
                <w:spacing w:val="0"/>
                <w:w w:val="100"/>
                <w:sz w:val="21"/>
                <w:szCs w:val="22"/>
                <w:lang w:val="en-US" w:eastAsia="zh-CN" w:bidi="ar-SA"/>
              </w:rPr>
            </w:pPr>
            <w:r>
              <w:rPr>
                <w:spacing w:val="0"/>
                <w:w w:val="100"/>
                <w:sz w:val="21"/>
              </w:rPr>
              <w:t>主管部门</w:t>
            </w:r>
          </w:p>
        </w:tc>
        <w:tc>
          <w:tcPr>
            <w:tcW w:w="1007" w:type="dxa"/>
            <w:tcBorders>
              <w:top w:val="single" w:color="000000" w:sz="4" w:space="0"/>
              <w:left w:val="single" w:color="000000" w:sz="4" w:space="0"/>
            </w:tcBorders>
            <w:vAlign w:val="center"/>
          </w:tcPr>
          <w:p>
            <w:pPr>
              <w:pStyle w:val="10"/>
              <w:spacing w:before="127"/>
              <w:ind w:left="88" w:leftChars="0" w:right="0" w:rightChars="0"/>
              <w:jc w:val="both"/>
              <w:rPr>
                <w:rFonts w:ascii="宋体" w:hAnsi="宋体" w:eastAsia="宋体" w:cs="宋体"/>
                <w:spacing w:val="0"/>
                <w:w w:val="100"/>
                <w:sz w:val="21"/>
                <w:szCs w:val="22"/>
                <w:lang w:val="en-US" w:eastAsia="zh-CN" w:bidi="ar-SA"/>
              </w:rPr>
            </w:pPr>
            <w:r>
              <w:rPr>
                <w:spacing w:val="0"/>
                <w:w w:val="100"/>
                <w:sz w:val="21"/>
              </w:rPr>
              <w:t>设区的市</w:t>
            </w:r>
          </w:p>
        </w:tc>
      </w:tr>
    </w:tbl>
    <w:p>
      <w:pPr>
        <w:spacing w:after="0"/>
        <w:rPr>
          <w:rFonts w:ascii="Times New Roman"/>
          <w:spacing w:val="0"/>
          <w:w w:val="100"/>
          <w:sz w:val="20"/>
        </w:rPr>
        <w:sectPr>
          <w:pgSz w:w="16840" w:h="11910" w:orient="landscape"/>
          <w:pgMar w:top="1100" w:right="680" w:bottom="1500" w:left="680" w:header="0" w:footer="1316" w:gutter="0"/>
          <w:pgNumType w:fmt="decimal"/>
          <w:cols w:space="720" w:num="1"/>
        </w:sectPr>
      </w:pPr>
    </w:p>
    <w:p>
      <w:pPr>
        <w:pStyle w:val="3"/>
        <w:spacing w:before="5"/>
        <w:rPr>
          <w:rFonts w:ascii="楷体"/>
          <w:spacing w:val="0"/>
          <w:w w:val="100"/>
          <w:sz w:val="26"/>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1" w:hRule="atLeast"/>
        </w:trPr>
        <w:tc>
          <w:tcPr>
            <w:tcW w:w="561" w:type="dxa"/>
            <w:tcBorders>
              <w:top w:val="single" w:color="000000" w:sz="4" w:space="0"/>
              <w:right w:val="single" w:color="000000" w:sz="4" w:space="0"/>
            </w:tcBorders>
            <w:vAlign w:val="center"/>
          </w:tcPr>
          <w:p>
            <w:pPr>
              <w:pStyle w:val="10"/>
              <w:spacing w:before="173"/>
              <w:ind w:left="12"/>
              <w:jc w:val="center"/>
              <w:rPr>
                <w:rFonts w:hint="eastAsia" w:eastAsia="宋体"/>
                <w:spacing w:val="0"/>
                <w:w w:val="100"/>
                <w:sz w:val="21"/>
                <w:lang w:eastAsia="zh-CN"/>
              </w:rPr>
            </w:pPr>
            <w:r>
              <w:rPr>
                <w:rFonts w:hint="eastAsia"/>
                <w:spacing w:val="0"/>
                <w:w w:val="100"/>
                <w:sz w:val="21"/>
                <w:lang w:val="en-US" w:eastAsia="zh-CN"/>
              </w:rPr>
              <w:t>5</w:t>
            </w:r>
          </w:p>
        </w:tc>
        <w:tc>
          <w:tcPr>
            <w:tcW w:w="2336" w:type="dxa"/>
            <w:tcBorders>
              <w:top w:val="single" w:color="000000" w:sz="4" w:space="0"/>
              <w:left w:val="single" w:color="000000" w:sz="4" w:space="0"/>
              <w:right w:val="single" w:color="000000" w:sz="4" w:space="0"/>
            </w:tcBorders>
            <w:vAlign w:val="center"/>
          </w:tcPr>
          <w:p>
            <w:pPr>
              <w:pStyle w:val="10"/>
              <w:spacing w:line="218" w:lineRule="auto"/>
              <w:ind w:left="50" w:right="29"/>
              <w:jc w:val="both"/>
              <w:rPr>
                <w:spacing w:val="0"/>
                <w:w w:val="100"/>
                <w:sz w:val="21"/>
              </w:rPr>
            </w:pPr>
            <w:r>
              <w:rPr>
                <w:spacing w:val="0"/>
                <w:w w:val="100"/>
                <w:sz w:val="21"/>
              </w:rPr>
              <w:t>对排污单位未申请或未依法取得排污许可证但排放污染物等行为的行政处罚</w:t>
            </w:r>
          </w:p>
        </w:tc>
        <w:tc>
          <w:tcPr>
            <w:tcW w:w="675" w:type="dxa"/>
            <w:tcBorders>
              <w:top w:val="single" w:color="000000" w:sz="4" w:space="0"/>
              <w:left w:val="single" w:color="000000" w:sz="4" w:space="0"/>
              <w:right w:val="single" w:color="000000" w:sz="4" w:space="0"/>
            </w:tcBorders>
            <w:vAlign w:val="center"/>
          </w:tcPr>
          <w:p>
            <w:pPr>
              <w:pStyle w:val="10"/>
              <w:spacing w:before="1" w:line="218"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line="236" w:lineRule="exact"/>
              <w:ind w:left="48"/>
              <w:rPr>
                <w:spacing w:val="0"/>
                <w:w w:val="100"/>
                <w:sz w:val="21"/>
              </w:rPr>
            </w:pPr>
            <w:r>
              <w:rPr>
                <w:spacing w:val="0"/>
                <w:w w:val="100"/>
                <w:sz w:val="21"/>
              </w:rPr>
              <w:t>1.《中华人民共和国大气污染防治法》</w:t>
            </w:r>
          </w:p>
          <w:p>
            <w:pPr>
              <w:pStyle w:val="10"/>
              <w:spacing w:before="6" w:line="218" w:lineRule="auto"/>
              <w:ind w:left="48" w:right="16"/>
              <w:jc w:val="both"/>
              <w:rPr>
                <w:spacing w:val="0"/>
                <w:w w:val="100"/>
                <w:sz w:val="21"/>
              </w:rPr>
            </w:pPr>
            <w:r>
              <w:rPr>
                <w:spacing w:val="0"/>
                <w:w w:val="100"/>
                <w:sz w:val="21"/>
              </w:rPr>
              <w:t>第九十九条第一款第一项 违反本法规定，有下列行为之一的，由</w:t>
            </w:r>
            <w:r>
              <w:rPr>
                <w:b/>
                <w:spacing w:val="0"/>
                <w:w w:val="100"/>
                <w:sz w:val="21"/>
              </w:rPr>
              <w:t>县级以上人民政府生态环境主管部门</w:t>
            </w:r>
            <w:r>
              <w:rPr>
                <w:spacing w:val="0"/>
                <w:w w:val="100"/>
                <w:sz w:val="21"/>
              </w:rPr>
              <w:t>责令改正或者限制生产、停产整治，并处十万元以上一百万元以下的罚款；情节严重的，报经有批准权的人民政府批准，责令停业、关闭：</w:t>
            </w:r>
          </w:p>
          <w:p>
            <w:pPr>
              <w:pStyle w:val="10"/>
              <w:spacing w:line="252" w:lineRule="exact"/>
              <w:ind w:left="468"/>
              <w:rPr>
                <w:spacing w:val="0"/>
                <w:w w:val="100"/>
                <w:sz w:val="21"/>
              </w:rPr>
            </w:pPr>
            <w:r>
              <w:rPr>
                <w:spacing w:val="0"/>
                <w:w w:val="100"/>
                <w:sz w:val="21"/>
              </w:rPr>
              <w:t>（一）未依法取得排污许可证排放大气污染物的；</w:t>
            </w:r>
          </w:p>
          <w:p>
            <w:pPr>
              <w:pStyle w:val="10"/>
              <w:spacing w:before="110" w:line="257" w:lineRule="exact"/>
              <w:ind w:left="48"/>
              <w:rPr>
                <w:spacing w:val="0"/>
                <w:w w:val="100"/>
                <w:sz w:val="21"/>
              </w:rPr>
            </w:pPr>
            <w:r>
              <w:rPr>
                <w:spacing w:val="0"/>
                <w:w w:val="100"/>
                <w:sz w:val="21"/>
              </w:rPr>
              <w:t>2.《中华人民共和国水污染防治法》</w:t>
            </w:r>
          </w:p>
          <w:p>
            <w:pPr>
              <w:pStyle w:val="10"/>
              <w:spacing w:before="6" w:line="218" w:lineRule="auto"/>
              <w:ind w:left="48" w:right="25"/>
              <w:jc w:val="both"/>
              <w:rPr>
                <w:spacing w:val="0"/>
                <w:w w:val="100"/>
                <w:sz w:val="21"/>
              </w:rPr>
            </w:pPr>
            <w:r>
              <w:rPr>
                <w:spacing w:val="0"/>
                <w:w w:val="100"/>
                <w:sz w:val="21"/>
              </w:rPr>
              <w:t>第八十三条 违反本法规定，有下列行为之一的，由县级以上人民政府环境保护主管部门责令改正或者责令限制生产、停产整治，并处十万元以上一百万元以下的罚款；情节严重的，报经有批准权的人民政府批准，责令停业、关闭：</w:t>
            </w:r>
          </w:p>
          <w:p>
            <w:pPr>
              <w:pStyle w:val="10"/>
              <w:spacing w:line="239" w:lineRule="exact"/>
              <w:ind w:left="468"/>
              <w:rPr>
                <w:spacing w:val="0"/>
                <w:w w:val="100"/>
                <w:sz w:val="21"/>
              </w:rPr>
            </w:pPr>
            <w:r>
              <w:rPr>
                <w:spacing w:val="0"/>
                <w:w w:val="100"/>
                <w:sz w:val="21"/>
              </w:rPr>
              <w:t>（一）未依法取得排污许可证排放水污染物的；</w:t>
            </w:r>
          </w:p>
          <w:p>
            <w:pPr>
              <w:pStyle w:val="10"/>
              <w:spacing w:line="246" w:lineRule="exact"/>
              <w:ind w:left="468"/>
              <w:rPr>
                <w:spacing w:val="0"/>
                <w:w w:val="100"/>
                <w:sz w:val="21"/>
              </w:rPr>
            </w:pPr>
            <w:r>
              <w:rPr>
                <w:spacing w:val="0"/>
                <w:w w:val="100"/>
                <w:sz w:val="21"/>
              </w:rPr>
              <w:t>（二）超过水污染物排放标准或者超过重点水污染物排放总量控制指标排放水污染物的；</w:t>
            </w:r>
          </w:p>
          <w:p>
            <w:pPr>
              <w:pStyle w:val="10"/>
              <w:spacing w:before="7" w:line="218" w:lineRule="auto"/>
              <w:ind w:left="48" w:right="25" w:firstLine="420"/>
              <w:rPr>
                <w:spacing w:val="0"/>
                <w:w w:val="100"/>
                <w:sz w:val="21"/>
              </w:rPr>
            </w:pPr>
            <w:r>
              <w:rPr>
                <w:spacing w:val="0"/>
                <w:w w:val="100"/>
                <w:sz w:val="21"/>
              </w:rPr>
              <w:t>（三）利用渗井、渗坑、裂隙、溶洞，私设暗管，篡改、伪造监测数据，或者不正常运行水污染防治设施等逃避监管的方式排放水污染物的；</w:t>
            </w:r>
          </w:p>
          <w:p>
            <w:pPr>
              <w:pStyle w:val="10"/>
              <w:spacing w:line="250" w:lineRule="exact"/>
              <w:ind w:left="468"/>
              <w:rPr>
                <w:spacing w:val="0"/>
                <w:w w:val="100"/>
                <w:sz w:val="21"/>
              </w:rPr>
            </w:pPr>
            <w:r>
              <w:rPr>
                <w:spacing w:val="0"/>
                <w:w w:val="100"/>
                <w:sz w:val="21"/>
              </w:rPr>
              <w:t>（四）未按照规定进行预处理，向污水集中处理设施排放不符合处理工艺要求的工业废水的。</w:t>
            </w:r>
          </w:p>
          <w:p>
            <w:pPr>
              <w:pStyle w:val="10"/>
              <w:spacing w:before="110" w:line="257" w:lineRule="exact"/>
              <w:ind w:left="48"/>
              <w:rPr>
                <w:spacing w:val="0"/>
                <w:w w:val="100"/>
                <w:sz w:val="21"/>
              </w:rPr>
            </w:pPr>
            <w:r>
              <w:rPr>
                <w:spacing w:val="0"/>
                <w:w w:val="100"/>
                <w:sz w:val="21"/>
              </w:rPr>
              <w:t>3.《排污许可管理办法（试行）》</w:t>
            </w:r>
          </w:p>
          <w:p>
            <w:pPr>
              <w:pStyle w:val="10"/>
              <w:spacing w:before="6" w:line="218" w:lineRule="auto"/>
              <w:ind w:left="48" w:right="-87"/>
              <w:rPr>
                <w:spacing w:val="0"/>
                <w:w w:val="100"/>
                <w:sz w:val="21"/>
              </w:rPr>
            </w:pPr>
            <w:r>
              <w:rPr>
                <w:spacing w:val="0"/>
                <w:w w:val="100"/>
                <w:sz w:val="21"/>
              </w:rPr>
              <w:t>第五十七条 排污单位存在以下无排污许可证排放污染物情形的，由</w:t>
            </w:r>
            <w:r>
              <w:rPr>
                <w:b/>
                <w:spacing w:val="0"/>
                <w:w w:val="100"/>
                <w:sz w:val="21"/>
              </w:rPr>
              <w:t>县级以上生态环境主管部门</w:t>
            </w:r>
            <w:r>
              <w:rPr>
                <w:spacing w:val="0"/>
                <w:w w:val="100"/>
                <w:sz w:val="21"/>
              </w:rPr>
              <w:t>依据《中华人民共和国大气污染防治法》《中华人民共和国水污染防治法》的规定，责令改正或者责令限制生产、停产整治，并处十万元以上一百万元以下的罚款；情节严重的，报经有批准权的人民政府批准，责令停业、关闭：</w:t>
            </w:r>
          </w:p>
          <w:p>
            <w:pPr>
              <w:pStyle w:val="10"/>
              <w:spacing w:line="240" w:lineRule="exact"/>
              <w:ind w:left="468"/>
              <w:rPr>
                <w:spacing w:val="0"/>
                <w:w w:val="100"/>
                <w:sz w:val="21"/>
              </w:rPr>
            </w:pPr>
            <w:r>
              <w:rPr>
                <w:spacing w:val="0"/>
                <w:w w:val="100"/>
                <w:sz w:val="21"/>
              </w:rPr>
              <w:t>（一）依法应当申请排污许可证但未申请，或者申请后未取得排污许可证排放污染物的；</w:t>
            </w:r>
          </w:p>
          <w:p>
            <w:pPr>
              <w:pStyle w:val="10"/>
              <w:spacing w:before="7" w:line="218" w:lineRule="auto"/>
              <w:ind w:left="48" w:right="28" w:firstLine="420"/>
              <w:rPr>
                <w:spacing w:val="0"/>
                <w:w w:val="100"/>
                <w:sz w:val="21"/>
              </w:rPr>
            </w:pPr>
            <w:r>
              <w:rPr>
                <w:spacing w:val="0"/>
                <w:w w:val="100"/>
                <w:sz w:val="21"/>
              </w:rPr>
              <w:t>（二）排污许可证有效期限届满后未申请延续排污许可证，或者延续申请未经核发环保部门许可仍排放污染物的；</w:t>
            </w:r>
          </w:p>
          <w:p>
            <w:pPr>
              <w:pStyle w:val="10"/>
              <w:spacing w:line="238" w:lineRule="exact"/>
              <w:ind w:left="468"/>
              <w:rPr>
                <w:spacing w:val="0"/>
                <w:w w:val="100"/>
                <w:sz w:val="21"/>
              </w:rPr>
            </w:pPr>
            <w:r>
              <w:rPr>
                <w:spacing w:val="0"/>
                <w:w w:val="100"/>
                <w:sz w:val="21"/>
              </w:rPr>
              <w:t>（三）被依法撤销排污许可证后仍排放污染物的；</w:t>
            </w:r>
          </w:p>
          <w:p>
            <w:pPr>
              <w:pStyle w:val="10"/>
              <w:spacing w:line="235" w:lineRule="exact"/>
              <w:ind w:left="468"/>
              <w:rPr>
                <w:spacing w:val="0"/>
                <w:w w:val="100"/>
                <w:sz w:val="21"/>
              </w:rPr>
            </w:pPr>
            <w:r>
              <w:rPr>
                <w:spacing w:val="0"/>
                <w:w w:val="100"/>
                <w:sz w:val="21"/>
              </w:rPr>
              <w:t>（四）法律法规规定的其他情形。</w:t>
            </w:r>
          </w:p>
        </w:tc>
        <w:tc>
          <w:tcPr>
            <w:tcW w:w="932" w:type="dxa"/>
            <w:tcBorders>
              <w:top w:val="single" w:color="000000" w:sz="4" w:space="0"/>
              <w:left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73"/>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0" w:hRule="atLeast"/>
        </w:trPr>
        <w:tc>
          <w:tcPr>
            <w:tcW w:w="561" w:type="dxa"/>
            <w:tcBorders>
              <w:top w:val="single" w:color="000000" w:sz="4" w:space="0"/>
              <w:right w:val="single" w:color="000000" w:sz="4" w:space="0"/>
            </w:tcBorders>
          </w:tcPr>
          <w:p>
            <w:pPr>
              <w:pStyle w:val="10"/>
              <w:spacing w:before="10"/>
              <w:rPr>
                <w:rFonts w:ascii="楷体"/>
                <w:spacing w:val="0"/>
                <w:w w:val="100"/>
                <w:sz w:val="21"/>
              </w:rPr>
            </w:pPr>
          </w:p>
          <w:p>
            <w:pPr>
              <w:pStyle w:val="10"/>
              <w:ind w:left="12"/>
              <w:jc w:val="center"/>
              <w:rPr>
                <w:rFonts w:hint="eastAsia" w:eastAsia="宋体"/>
                <w:spacing w:val="0"/>
                <w:w w:val="100"/>
                <w:sz w:val="21"/>
                <w:lang w:eastAsia="zh-CN"/>
              </w:rPr>
            </w:pPr>
            <w:r>
              <w:rPr>
                <w:rFonts w:hint="eastAsia"/>
                <w:spacing w:val="0"/>
                <w:w w:val="100"/>
                <w:sz w:val="21"/>
                <w:lang w:val="en-US" w:eastAsia="zh-CN"/>
              </w:rPr>
              <w:t>6</w:t>
            </w:r>
          </w:p>
        </w:tc>
        <w:tc>
          <w:tcPr>
            <w:tcW w:w="2336" w:type="dxa"/>
            <w:tcBorders>
              <w:top w:val="single" w:color="000000" w:sz="4" w:space="0"/>
              <w:left w:val="single" w:color="000000" w:sz="4" w:space="0"/>
              <w:right w:val="single" w:color="000000" w:sz="4" w:space="0"/>
            </w:tcBorders>
          </w:tcPr>
          <w:p>
            <w:pPr>
              <w:pStyle w:val="10"/>
              <w:spacing w:before="44" w:line="218" w:lineRule="auto"/>
              <w:ind w:left="50" w:right="29"/>
              <w:jc w:val="both"/>
              <w:rPr>
                <w:spacing w:val="0"/>
                <w:w w:val="100"/>
                <w:sz w:val="21"/>
              </w:rPr>
            </w:pPr>
            <w:r>
              <w:rPr>
                <w:spacing w:val="0"/>
                <w:w w:val="100"/>
                <w:sz w:val="21"/>
              </w:rPr>
              <w:t>对排污单位隐瞒有关情况或者提供虚假材料申请行政许可的行政处罚</w:t>
            </w:r>
          </w:p>
        </w:tc>
        <w:tc>
          <w:tcPr>
            <w:tcW w:w="675" w:type="dxa"/>
            <w:tcBorders>
              <w:top w:val="single" w:color="000000" w:sz="4" w:space="0"/>
              <w:left w:val="single" w:color="000000" w:sz="4" w:space="0"/>
              <w:right w:val="single" w:color="000000" w:sz="4" w:space="0"/>
            </w:tcBorders>
          </w:tcPr>
          <w:p>
            <w:pPr>
              <w:pStyle w:val="10"/>
              <w:spacing w:before="169" w:line="218"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25" w:line="257" w:lineRule="exact"/>
              <w:ind w:left="48"/>
              <w:rPr>
                <w:spacing w:val="0"/>
                <w:w w:val="100"/>
                <w:sz w:val="21"/>
              </w:rPr>
            </w:pPr>
            <w:r>
              <w:rPr>
                <w:spacing w:val="0"/>
                <w:w w:val="100"/>
                <w:sz w:val="21"/>
              </w:rPr>
              <w:t>1.《排污许可管理办法（试行）》</w:t>
            </w:r>
          </w:p>
          <w:p>
            <w:pPr>
              <w:pStyle w:val="10"/>
              <w:spacing w:before="5" w:line="220" w:lineRule="auto"/>
              <w:ind w:left="48" w:right="23"/>
              <w:rPr>
                <w:spacing w:val="0"/>
                <w:w w:val="100"/>
                <w:sz w:val="21"/>
              </w:rPr>
            </w:pPr>
            <w:r>
              <w:rPr>
                <w:spacing w:val="0"/>
                <w:w w:val="100"/>
                <w:sz w:val="21"/>
              </w:rPr>
              <w:t>第五十三条 排污单位隐瞒有关情况或者提供虚假材料申请行政许可的，</w:t>
            </w:r>
            <w:r>
              <w:rPr>
                <w:b/>
                <w:spacing w:val="0"/>
                <w:w w:val="100"/>
                <w:sz w:val="21"/>
              </w:rPr>
              <w:t>核发环保部门</w:t>
            </w:r>
            <w:r>
              <w:rPr>
                <w:spacing w:val="0"/>
                <w:w w:val="100"/>
                <w:sz w:val="21"/>
              </w:rPr>
              <w:t>不予受理或者不予行政许可，并给予警告。</w:t>
            </w:r>
          </w:p>
        </w:tc>
        <w:tc>
          <w:tcPr>
            <w:tcW w:w="932" w:type="dxa"/>
            <w:tcBorders>
              <w:top w:val="single" w:color="000000" w:sz="4" w:space="0"/>
              <w:left w:val="single" w:color="000000" w:sz="4" w:space="0"/>
              <w:right w:val="single" w:color="000000" w:sz="4" w:space="0"/>
            </w:tcBorders>
          </w:tcPr>
          <w:p>
            <w:pPr>
              <w:pStyle w:val="10"/>
              <w:spacing w:before="145"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spacing w:before="10"/>
              <w:rPr>
                <w:rFonts w:ascii="楷体"/>
                <w:spacing w:val="0"/>
                <w:w w:val="100"/>
                <w:sz w:val="21"/>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230" w:hRule="atLeast"/>
        </w:trPr>
        <w:tc>
          <w:tcPr>
            <w:tcW w:w="561" w:type="dxa"/>
            <w:tcBorders>
              <w:top w:val="single" w:color="000000" w:sz="4" w:space="0"/>
              <w:right w:val="single" w:color="000000" w:sz="4" w:space="0"/>
            </w:tcBorders>
            <w:vAlign w:val="center"/>
          </w:tcPr>
          <w:p>
            <w:pPr>
              <w:pStyle w:val="10"/>
              <w:ind w:left="12"/>
              <w:jc w:val="center"/>
              <w:rPr>
                <w:rFonts w:hint="eastAsia" w:eastAsia="宋体"/>
                <w:spacing w:val="0"/>
                <w:w w:val="100"/>
                <w:sz w:val="21"/>
                <w:lang w:eastAsia="zh-CN"/>
              </w:rPr>
            </w:pPr>
            <w:r>
              <w:rPr>
                <w:rFonts w:hint="eastAsia"/>
                <w:spacing w:val="0"/>
                <w:w w:val="100"/>
                <w:sz w:val="21"/>
                <w:lang w:val="en-US" w:eastAsia="zh-CN"/>
              </w:rPr>
              <w:t>7</w:t>
            </w:r>
          </w:p>
        </w:tc>
        <w:tc>
          <w:tcPr>
            <w:tcW w:w="2336" w:type="dxa"/>
            <w:tcBorders>
              <w:top w:val="single" w:color="000000" w:sz="4" w:space="0"/>
              <w:left w:val="single" w:color="000000" w:sz="4" w:space="0"/>
              <w:right w:val="single" w:color="000000" w:sz="4" w:space="0"/>
            </w:tcBorders>
            <w:vAlign w:val="center"/>
          </w:tcPr>
          <w:p>
            <w:pPr>
              <w:pStyle w:val="10"/>
              <w:spacing w:before="1" w:line="242" w:lineRule="auto"/>
              <w:ind w:left="50" w:right="29"/>
              <w:jc w:val="both"/>
              <w:rPr>
                <w:spacing w:val="0"/>
                <w:w w:val="100"/>
                <w:sz w:val="21"/>
              </w:rPr>
            </w:pPr>
            <w:r>
              <w:rPr>
                <w:spacing w:val="0"/>
                <w:w w:val="100"/>
                <w:sz w:val="21"/>
              </w:rPr>
              <w:t>对未按规定进行环境影响评价，擅自开工建设的行政处罚</w:t>
            </w:r>
          </w:p>
        </w:tc>
        <w:tc>
          <w:tcPr>
            <w:tcW w:w="675" w:type="dxa"/>
            <w:tcBorders>
              <w:top w:val="single" w:color="000000" w:sz="4" w:space="0"/>
              <w:left w:val="single" w:color="000000" w:sz="4" w:space="0"/>
              <w:right w:val="single" w:color="000000" w:sz="4" w:space="0"/>
            </w:tcBorders>
            <w:vAlign w:val="center"/>
          </w:tcPr>
          <w:p>
            <w:pPr>
              <w:pStyle w:val="10"/>
              <w:spacing w:before="140"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5"/>
              <w:rPr>
                <w:rFonts w:ascii="楷体"/>
                <w:spacing w:val="0"/>
                <w:w w:val="100"/>
                <w:sz w:val="17"/>
              </w:rPr>
            </w:pPr>
          </w:p>
          <w:p>
            <w:pPr>
              <w:pStyle w:val="10"/>
              <w:spacing w:line="263" w:lineRule="exact"/>
              <w:ind w:left="48"/>
              <w:rPr>
                <w:spacing w:val="0"/>
                <w:w w:val="100"/>
                <w:sz w:val="21"/>
              </w:rPr>
            </w:pPr>
            <w:r>
              <w:rPr>
                <w:spacing w:val="0"/>
                <w:w w:val="100"/>
                <w:sz w:val="21"/>
              </w:rPr>
              <w:t>1.《中华人民共和国环境保护法》</w:t>
            </w:r>
          </w:p>
          <w:p>
            <w:pPr>
              <w:pStyle w:val="10"/>
              <w:tabs>
                <w:tab w:val="left" w:pos="1308"/>
              </w:tabs>
              <w:spacing w:before="3" w:line="230" w:lineRule="auto"/>
              <w:ind w:left="48" w:right="30"/>
              <w:rPr>
                <w:spacing w:val="0"/>
                <w:w w:val="100"/>
                <w:sz w:val="21"/>
              </w:rPr>
            </w:pPr>
            <w:r>
              <w:rPr>
                <w:spacing w:val="0"/>
                <w:w w:val="100"/>
                <w:sz w:val="21"/>
              </w:rPr>
              <w:t>第六十一条</w:t>
            </w:r>
            <w:r>
              <w:rPr>
                <w:spacing w:val="0"/>
                <w:w w:val="100"/>
                <w:sz w:val="21"/>
              </w:rPr>
              <w:tab/>
            </w:r>
            <w:r>
              <w:rPr>
                <w:spacing w:val="0"/>
                <w:w w:val="100"/>
                <w:sz w:val="21"/>
              </w:rPr>
              <w:t>建设单位未依法提交建设项目环境影响评价文件或者环境影响评价文件未经批准，擅自开工建设的，由</w:t>
            </w:r>
            <w:r>
              <w:rPr>
                <w:b/>
                <w:spacing w:val="0"/>
                <w:w w:val="100"/>
                <w:sz w:val="21"/>
              </w:rPr>
              <w:t>负有环境保护监督管理职责的部门</w:t>
            </w:r>
            <w:r>
              <w:rPr>
                <w:spacing w:val="0"/>
                <w:w w:val="100"/>
                <w:sz w:val="21"/>
              </w:rPr>
              <w:t>责令停止建设，处以罚款，并可以责令恢复原状。</w:t>
            </w:r>
          </w:p>
          <w:p>
            <w:pPr>
              <w:pStyle w:val="10"/>
              <w:spacing w:before="124" w:line="264" w:lineRule="exact"/>
              <w:ind w:left="48"/>
              <w:rPr>
                <w:spacing w:val="0"/>
                <w:w w:val="100"/>
                <w:sz w:val="21"/>
              </w:rPr>
            </w:pPr>
            <w:r>
              <w:rPr>
                <w:spacing w:val="0"/>
                <w:w w:val="100"/>
                <w:sz w:val="21"/>
              </w:rPr>
              <w:t>2.《中华人民共和国环境影响评价法》</w:t>
            </w:r>
          </w:p>
          <w:p>
            <w:pPr>
              <w:pStyle w:val="10"/>
              <w:tabs>
                <w:tab w:val="left" w:pos="1308"/>
              </w:tabs>
              <w:spacing w:before="3" w:line="230" w:lineRule="auto"/>
              <w:ind w:left="48" w:right="-87"/>
              <w:rPr>
                <w:spacing w:val="0"/>
                <w:w w:val="100"/>
                <w:sz w:val="21"/>
              </w:rPr>
            </w:pPr>
            <w:r>
              <w:rPr>
                <w:spacing w:val="0"/>
                <w:w w:val="100"/>
                <w:sz w:val="21"/>
              </w:rPr>
              <w:t>第二十四条</w:t>
            </w:r>
            <w:r>
              <w:rPr>
                <w:spacing w:val="0"/>
                <w:w w:val="100"/>
                <w:sz w:val="21"/>
              </w:rPr>
              <w:tab/>
            </w:r>
            <w:r>
              <w:rPr>
                <w:spacing w:val="0"/>
                <w:w w:val="100"/>
                <w:sz w:val="21"/>
              </w:rPr>
              <w:t>建设项目的环境影响评价文件经批准后，建设项目的性质、规模、地点、采用的生产工艺或者防治污染、防止生态破坏的措施发生重大变动的，建设单位应当重新报批建设项目的环境影响评价文件。建设项目的环境影响评价文件自批准之日起超过五年，方决定该项目开工建设的，其环境影响评价文件应当报原审批部门重新审核；原审批部门应当自收到建设项目环境影响评价文件之日起十日内，将审核意见书面通知建设单位。</w:t>
            </w:r>
          </w:p>
          <w:p>
            <w:pPr>
              <w:pStyle w:val="10"/>
              <w:spacing w:before="3" w:line="230" w:lineRule="auto"/>
              <w:ind w:left="48" w:right="18"/>
              <w:jc w:val="both"/>
              <w:rPr>
                <w:spacing w:val="0"/>
                <w:w w:val="100"/>
                <w:sz w:val="21"/>
              </w:rPr>
            </w:pPr>
            <w:r>
              <w:rPr>
                <w:spacing w:val="0"/>
                <w:w w:val="100"/>
                <w:sz w:val="21"/>
              </w:rPr>
              <w:t>第三十一条 建设单位未依法报批建设项目环境影响报告书、报告表，或者未依照本法第二十四条的规定重新报批或者报请重新审核环境影响报告书、报告表，擅自开工建设的，由</w:t>
            </w:r>
            <w:r>
              <w:rPr>
                <w:b/>
                <w:spacing w:val="0"/>
                <w:w w:val="100"/>
                <w:sz w:val="21"/>
              </w:rPr>
              <w:t>县级以上生态环境主管部门</w:t>
            </w:r>
            <w:r>
              <w:rPr>
                <w:spacing w:val="0"/>
                <w:w w:val="100"/>
                <w:sz w:val="21"/>
              </w:rPr>
              <w:t>责令停止建设，根据违法情节和危害后果，处建设项目总投资额百分之一以上百分之五以下的罚款，并可以责令恢复原状；对建设单位直接负责的主管人员和其他直接责任人员，依法给予行政处分。</w:t>
            </w:r>
          </w:p>
          <w:p>
            <w:pPr>
              <w:pStyle w:val="10"/>
              <w:spacing w:before="1" w:line="230" w:lineRule="auto"/>
              <w:ind w:left="48" w:right="30" w:firstLine="420"/>
              <w:rPr>
                <w:spacing w:val="0"/>
                <w:w w:val="100"/>
                <w:sz w:val="21"/>
              </w:rPr>
            </w:pPr>
            <w:r>
              <w:rPr>
                <w:spacing w:val="0"/>
                <w:w w:val="100"/>
                <w:sz w:val="21"/>
              </w:rPr>
              <w:t>建设项目环境影响报告书、报告表未经批准或者未经原审批部门重新审核同意，建设单位擅自开工建设的，依照前款的规定处罚、处分。</w:t>
            </w:r>
          </w:p>
          <w:p>
            <w:pPr>
              <w:pStyle w:val="10"/>
              <w:spacing w:line="230" w:lineRule="auto"/>
              <w:ind w:left="48" w:right="18" w:firstLine="420"/>
              <w:rPr>
                <w:spacing w:val="0"/>
                <w:w w:val="100"/>
                <w:sz w:val="21"/>
              </w:rPr>
            </w:pPr>
            <w:r>
              <w:rPr>
                <w:spacing w:val="0"/>
                <w:w w:val="100"/>
                <w:sz w:val="21"/>
              </w:rPr>
              <w:t>建设单位未依法备案建设项目环境影响登记表的，由</w:t>
            </w:r>
            <w:r>
              <w:rPr>
                <w:b/>
                <w:spacing w:val="0"/>
                <w:w w:val="100"/>
                <w:sz w:val="21"/>
              </w:rPr>
              <w:t>县级以上生态环境主管部门</w:t>
            </w:r>
            <w:r>
              <w:rPr>
                <w:spacing w:val="0"/>
                <w:w w:val="100"/>
                <w:sz w:val="21"/>
              </w:rPr>
              <w:t>责令备案，处五万元以下的罚款。</w:t>
            </w:r>
          </w:p>
          <w:p>
            <w:pPr>
              <w:pStyle w:val="10"/>
              <w:spacing w:before="1" w:line="230" w:lineRule="auto"/>
              <w:ind w:left="48" w:right="28" w:firstLine="420"/>
              <w:rPr>
                <w:spacing w:val="0"/>
                <w:w w:val="100"/>
                <w:sz w:val="21"/>
              </w:rPr>
            </w:pPr>
            <w:r>
              <w:rPr>
                <w:spacing w:val="0"/>
                <w:w w:val="100"/>
                <w:sz w:val="21"/>
              </w:rPr>
              <w:t>海洋工程建设项目的建设单位有本条所列违法行为的，依照《中华人民共和国海洋环境保护法》的规定处罚。</w:t>
            </w:r>
          </w:p>
          <w:p>
            <w:pPr>
              <w:pStyle w:val="10"/>
              <w:spacing w:before="124" w:line="263" w:lineRule="exact"/>
              <w:ind w:left="48"/>
              <w:rPr>
                <w:spacing w:val="0"/>
                <w:w w:val="100"/>
                <w:sz w:val="21"/>
              </w:rPr>
            </w:pPr>
            <w:r>
              <w:rPr>
                <w:spacing w:val="0"/>
                <w:w w:val="100"/>
                <w:sz w:val="21"/>
              </w:rPr>
              <w:t>3.《建设项目环境保护管理条例》</w:t>
            </w:r>
          </w:p>
          <w:p>
            <w:pPr>
              <w:pStyle w:val="10"/>
              <w:spacing w:before="2" w:line="230" w:lineRule="auto"/>
              <w:ind w:left="48" w:right="28"/>
              <w:jc w:val="both"/>
              <w:rPr>
                <w:spacing w:val="0"/>
                <w:w w:val="100"/>
                <w:sz w:val="21"/>
              </w:rPr>
            </w:pPr>
            <w:r>
              <w:rPr>
                <w:spacing w:val="0"/>
                <w:w w:val="100"/>
                <w:sz w:val="21"/>
              </w:rPr>
              <w:t>第二十一条 建设单位有下列行为之一的，依照《中华人民共和国环境影响评价法》的规定处罚：（一） 建设项目环境影响报告书、环境影响报告表未依法报批或者报请重新审核，擅自开工建设；（二）建设项目环境影响报告书、环境影响报告表未经批准或者重新审核同意，擅自开工建设；（三）建设项目环境影响登记表未依法备案。</w:t>
            </w:r>
          </w:p>
        </w:tc>
        <w:tc>
          <w:tcPr>
            <w:tcW w:w="932" w:type="dxa"/>
            <w:tcBorders>
              <w:top w:val="single" w:color="000000" w:sz="4" w:space="0"/>
              <w:left w:val="single" w:color="000000" w:sz="4" w:space="0"/>
              <w:right w:val="single" w:color="000000" w:sz="4" w:space="0"/>
            </w:tcBorders>
            <w:vAlign w:val="center"/>
          </w:tcPr>
          <w:p>
            <w:pPr>
              <w:pStyle w:val="10"/>
              <w:spacing w:before="140"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88"/>
              <w:jc w:val="both"/>
              <w:rPr>
                <w:spacing w:val="0"/>
                <w:w w:val="100"/>
                <w:sz w:val="21"/>
              </w:rPr>
            </w:pPr>
            <w:r>
              <w:rPr>
                <w:spacing w:val="0"/>
                <w:w w:val="100"/>
                <w:sz w:val="21"/>
              </w:rPr>
              <w:t>设区的市</w:t>
            </w:r>
          </w:p>
        </w:tc>
      </w:tr>
    </w:tbl>
    <w:p>
      <w:pPr>
        <w:spacing w:after="0"/>
        <w:rPr>
          <w:rFonts w:ascii="Times New Roman"/>
          <w:spacing w:val="0"/>
          <w:w w:val="100"/>
          <w:sz w:val="20"/>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189"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9"/>
              </w:rPr>
            </w:pPr>
          </w:p>
          <w:p>
            <w:pPr>
              <w:pStyle w:val="10"/>
              <w:ind w:left="174"/>
              <w:rPr>
                <w:rFonts w:hint="eastAsia" w:eastAsia="宋体"/>
                <w:spacing w:val="0"/>
                <w:w w:val="100"/>
                <w:sz w:val="21"/>
                <w:lang w:eastAsia="zh-CN"/>
              </w:rPr>
            </w:pPr>
            <w:r>
              <w:rPr>
                <w:rFonts w:hint="eastAsia"/>
                <w:spacing w:val="0"/>
                <w:w w:val="100"/>
                <w:sz w:val="21"/>
                <w:lang w:val="en-US" w:eastAsia="zh-CN"/>
              </w:rPr>
              <w:t>8</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18"/>
              </w:rPr>
            </w:pPr>
          </w:p>
          <w:p>
            <w:pPr>
              <w:pStyle w:val="10"/>
              <w:spacing w:line="270" w:lineRule="atLeast"/>
              <w:ind w:left="50" w:right="29"/>
              <w:rPr>
                <w:spacing w:val="0"/>
                <w:w w:val="100"/>
                <w:sz w:val="21"/>
              </w:rPr>
            </w:pPr>
            <w:r>
              <w:rPr>
                <w:spacing w:val="0"/>
                <w:w w:val="100"/>
                <w:sz w:val="21"/>
              </w:rPr>
              <w:t>对未依法备案环境影响登记表的行政处罚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18"/>
              </w:rPr>
            </w:pPr>
          </w:p>
          <w:p>
            <w:pPr>
              <w:pStyle w:val="10"/>
              <w:spacing w:line="270" w:lineRule="atLeast"/>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7"/>
              </w:rPr>
            </w:pPr>
          </w:p>
          <w:p>
            <w:pPr>
              <w:pStyle w:val="10"/>
              <w:spacing w:before="1" w:line="264" w:lineRule="exact"/>
              <w:ind w:left="48"/>
              <w:rPr>
                <w:spacing w:val="0"/>
                <w:w w:val="100"/>
                <w:sz w:val="21"/>
              </w:rPr>
            </w:pPr>
            <w:r>
              <w:rPr>
                <w:spacing w:val="0"/>
                <w:w w:val="100"/>
                <w:sz w:val="21"/>
              </w:rPr>
              <w:t>1.《中华人民共和国环境影响评价法》</w:t>
            </w:r>
          </w:p>
          <w:p>
            <w:pPr>
              <w:pStyle w:val="10"/>
              <w:spacing w:before="3" w:line="230" w:lineRule="auto"/>
              <w:ind w:left="48" w:right="18"/>
              <w:jc w:val="both"/>
              <w:rPr>
                <w:spacing w:val="0"/>
                <w:w w:val="100"/>
                <w:sz w:val="21"/>
              </w:rPr>
            </w:pPr>
            <w:r>
              <w:rPr>
                <w:spacing w:val="0"/>
                <w:w w:val="100"/>
                <w:sz w:val="21"/>
              </w:rPr>
              <w:t>第三十一条 建设单位未依法报批建设项目环境影响报告书、报告表，或者未依照本法第二十四条的规定重新报批或者报请重新审核环境影响报告书、报告表，擅自开工建设的，由</w:t>
            </w:r>
            <w:r>
              <w:rPr>
                <w:b/>
                <w:spacing w:val="0"/>
                <w:w w:val="100"/>
                <w:sz w:val="21"/>
              </w:rPr>
              <w:t>县级以上生态环境主管部门</w:t>
            </w:r>
            <w:r>
              <w:rPr>
                <w:spacing w:val="0"/>
                <w:w w:val="100"/>
                <w:sz w:val="21"/>
              </w:rPr>
              <w:t>责令停止建设，根据违法情节和危害后果，处建设项目总投资额百分之一以上百分之五以下的罚款，并可以责令恢复原状；对建设单位直接负责的主管人员和其他直接责任人员，依法给予行政处分。</w:t>
            </w:r>
          </w:p>
          <w:p>
            <w:pPr>
              <w:pStyle w:val="10"/>
              <w:spacing w:before="1" w:line="230" w:lineRule="auto"/>
              <w:ind w:left="48" w:right="30" w:firstLine="420"/>
              <w:rPr>
                <w:spacing w:val="0"/>
                <w:w w:val="100"/>
                <w:sz w:val="21"/>
              </w:rPr>
            </w:pPr>
            <w:r>
              <w:rPr>
                <w:spacing w:val="0"/>
                <w:w w:val="100"/>
                <w:sz w:val="21"/>
              </w:rPr>
              <w:t>建设项目环境影响报告书、报告表未经批准或者未经原审批部门重新审核同意，建设单位擅自开工建设的，依照前款的规定处罚、处分。</w:t>
            </w:r>
          </w:p>
          <w:p>
            <w:pPr>
              <w:pStyle w:val="10"/>
              <w:spacing w:before="4" w:line="228" w:lineRule="auto"/>
              <w:ind w:left="48" w:right="28" w:firstLine="420"/>
              <w:rPr>
                <w:spacing w:val="0"/>
                <w:w w:val="100"/>
                <w:sz w:val="21"/>
              </w:rPr>
            </w:pPr>
            <w:r>
              <w:rPr>
                <w:spacing w:val="0"/>
                <w:w w:val="100"/>
                <w:sz w:val="21"/>
              </w:rPr>
              <w:t>建设单位未依法备案建设项目环境影响登记表的，由县级以上生态环境主管部门责令备案，处五万元以下的罚款。</w:t>
            </w:r>
          </w:p>
          <w:p>
            <w:pPr>
              <w:pStyle w:val="10"/>
              <w:spacing w:before="3" w:line="230" w:lineRule="auto"/>
              <w:ind w:left="48" w:right="28" w:firstLine="420"/>
              <w:rPr>
                <w:spacing w:val="0"/>
                <w:w w:val="100"/>
                <w:sz w:val="21"/>
              </w:rPr>
            </w:pPr>
            <w:r>
              <w:rPr>
                <w:spacing w:val="0"/>
                <w:w w:val="100"/>
                <w:sz w:val="21"/>
              </w:rPr>
              <w:t>海洋工程建设项目的建设单位有本条所列违法行为的，依照《中华人民共和国海洋环境保护法》的规定处罚。</w:t>
            </w:r>
          </w:p>
          <w:p>
            <w:pPr>
              <w:pStyle w:val="10"/>
              <w:spacing w:line="246" w:lineRule="exact"/>
              <w:ind w:left="48"/>
              <w:rPr>
                <w:spacing w:val="0"/>
                <w:w w:val="100"/>
                <w:sz w:val="21"/>
              </w:rPr>
            </w:pPr>
            <w:r>
              <w:rPr>
                <w:spacing w:val="0"/>
                <w:w w:val="100"/>
                <w:sz w:val="21"/>
              </w:rPr>
              <w:t>2.《建设项目环境影响登记表备案管理办法》</w:t>
            </w:r>
          </w:p>
          <w:p>
            <w:pPr>
              <w:pStyle w:val="10"/>
              <w:spacing w:before="3" w:line="230" w:lineRule="auto"/>
              <w:ind w:left="48" w:right="20"/>
              <w:rPr>
                <w:spacing w:val="0"/>
                <w:w w:val="100"/>
                <w:sz w:val="21"/>
              </w:rPr>
            </w:pPr>
            <w:r>
              <w:rPr>
                <w:spacing w:val="0"/>
                <w:w w:val="100"/>
                <w:sz w:val="21"/>
              </w:rPr>
              <w:t>第十八条 建设单位未依法备案建设项目环境影响登记表的，由</w:t>
            </w:r>
            <w:r>
              <w:rPr>
                <w:b/>
                <w:spacing w:val="0"/>
                <w:w w:val="100"/>
                <w:sz w:val="21"/>
              </w:rPr>
              <w:t>县级环境保护主管部门</w:t>
            </w:r>
            <w:r>
              <w:rPr>
                <w:spacing w:val="0"/>
                <w:w w:val="100"/>
                <w:sz w:val="21"/>
              </w:rPr>
              <w:t>根据《中华人民共和国环境影响评价法》第三十一条第三款的规定，责令备案，处五万元以下的罚款。</w:t>
            </w:r>
          </w:p>
          <w:p>
            <w:pPr>
              <w:pStyle w:val="10"/>
              <w:spacing w:line="230" w:lineRule="auto"/>
              <w:ind w:left="48" w:right="-87"/>
              <w:jc w:val="both"/>
              <w:rPr>
                <w:spacing w:val="0"/>
                <w:w w:val="100"/>
                <w:sz w:val="21"/>
              </w:rPr>
            </w:pPr>
            <w:r>
              <w:rPr>
                <w:spacing w:val="0"/>
                <w:w w:val="100"/>
                <w:sz w:val="21"/>
              </w:rPr>
              <w:t>第二十条 违反本办法规定，对按照《建设项目环境影响评价分类管理名录》应当编制环境影响报告书或者报告表的建设项目，建设单位擅自降低环境影响评价等级，填报环境影响登记表并办理备案手续，经查证属实的，</w:t>
            </w:r>
            <w:r>
              <w:rPr>
                <w:b/>
                <w:spacing w:val="0"/>
                <w:w w:val="100"/>
                <w:sz w:val="21"/>
              </w:rPr>
              <w:t>县级环境保护主管部门</w:t>
            </w:r>
            <w:r>
              <w:rPr>
                <w:spacing w:val="0"/>
                <w:w w:val="100"/>
                <w:sz w:val="21"/>
              </w:rPr>
              <w:t>认定建设单位已经取得的备案无效，向社会公布，并按照以下规定处理：</w:t>
            </w:r>
          </w:p>
          <w:p>
            <w:pPr>
              <w:pStyle w:val="10"/>
              <w:spacing w:before="2" w:line="230" w:lineRule="auto"/>
              <w:ind w:left="48" w:right="-87"/>
              <w:rPr>
                <w:spacing w:val="0"/>
                <w:w w:val="100"/>
                <w:sz w:val="21"/>
              </w:rPr>
            </w:pPr>
            <w:r>
              <w:rPr>
                <w:spacing w:val="0"/>
                <w:w w:val="100"/>
                <w:sz w:val="21"/>
              </w:rPr>
              <w:t>（一）未依法报批环境影响报告书或者报告表，擅自开工建设的，依照《环境保护法》第六十一条和《环境影响评价法》第三十一条第一款的规定予以处罚、处分。（二）未依法报批环境影响报告书或者报告表，擅自投入生产或者经营的，分别依照《环境影响评价法》第三十一条第一款和《建设项目环境保护管理条例》的有关规定作出相应处罚。</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18"/>
              </w:rPr>
            </w:pPr>
          </w:p>
          <w:p>
            <w:pPr>
              <w:pStyle w:val="10"/>
              <w:spacing w:line="270" w:lineRule="atLeast"/>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9"/>
              </w:rPr>
            </w:pPr>
          </w:p>
          <w:p>
            <w:pPr>
              <w:pStyle w:val="10"/>
              <w:ind w:left="88"/>
              <w:rPr>
                <w:spacing w:val="0"/>
                <w:w w:val="100"/>
                <w:sz w:val="21"/>
              </w:rPr>
            </w:pPr>
            <w:r>
              <w:rPr>
                <w:spacing w:val="0"/>
                <w:w w:val="100"/>
                <w:sz w:val="21"/>
              </w:rPr>
              <w:t>设区的市</w:t>
            </w:r>
          </w:p>
        </w:tc>
      </w:tr>
    </w:tbl>
    <w:p>
      <w:pPr>
        <w:spacing w:after="0"/>
        <w:rPr>
          <w:rFonts w:ascii="Times New Roman"/>
          <w:spacing w:val="0"/>
          <w:w w:val="100"/>
          <w:sz w:val="20"/>
        </w:rPr>
        <w:sectPr>
          <w:footerReference r:id="rId6" w:type="default"/>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236"/>
        <w:gridCol w:w="675"/>
        <w:gridCol w:w="9665"/>
        <w:gridCol w:w="1080"/>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2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665"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2087"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2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66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1080"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64"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9"/>
              </w:rPr>
            </w:pPr>
          </w:p>
          <w:p>
            <w:pPr>
              <w:pStyle w:val="10"/>
              <w:ind w:left="154" w:right="142"/>
              <w:jc w:val="center"/>
              <w:rPr>
                <w:rFonts w:hint="eastAsia" w:eastAsia="宋体"/>
                <w:spacing w:val="0"/>
                <w:w w:val="100"/>
                <w:sz w:val="21"/>
                <w:lang w:eastAsia="zh-CN"/>
              </w:rPr>
            </w:pPr>
            <w:r>
              <w:rPr>
                <w:rFonts w:hint="eastAsia"/>
                <w:spacing w:val="0"/>
                <w:w w:val="100"/>
                <w:sz w:val="21"/>
                <w:lang w:val="en-US" w:eastAsia="zh-CN"/>
              </w:rPr>
              <w:t>9</w:t>
            </w:r>
          </w:p>
        </w:tc>
        <w:tc>
          <w:tcPr>
            <w:tcW w:w="22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18"/>
              </w:rPr>
            </w:pPr>
          </w:p>
          <w:p>
            <w:pPr>
              <w:pStyle w:val="10"/>
              <w:spacing w:line="242" w:lineRule="auto"/>
              <w:ind w:left="50" w:right="29"/>
              <w:jc w:val="both"/>
              <w:rPr>
                <w:spacing w:val="0"/>
                <w:w w:val="100"/>
                <w:sz w:val="21"/>
              </w:rPr>
            </w:pPr>
            <w:r>
              <w:rPr>
                <w:spacing w:val="0"/>
                <w:w w:val="100"/>
                <w:sz w:val="21"/>
              </w:rPr>
              <w:t>对编制建设项目初步设计未落实污染防治措施及环保投资概算等行为的行政处罚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9"/>
              </w:rPr>
            </w:pPr>
          </w:p>
          <w:p>
            <w:pPr>
              <w:pStyle w:val="10"/>
              <w:spacing w:line="242" w:lineRule="auto"/>
              <w:ind w:left="131" w:right="74"/>
              <w:rPr>
                <w:spacing w:val="0"/>
                <w:w w:val="100"/>
                <w:sz w:val="21"/>
              </w:rPr>
            </w:pPr>
            <w:r>
              <w:rPr>
                <w:spacing w:val="0"/>
                <w:w w:val="100"/>
                <w:sz w:val="21"/>
              </w:rPr>
              <w:t>行政处罚</w:t>
            </w:r>
          </w:p>
        </w:tc>
        <w:tc>
          <w:tcPr>
            <w:tcW w:w="9665" w:type="dxa"/>
            <w:tcBorders>
              <w:top w:val="single" w:color="000000" w:sz="4" w:space="0"/>
              <w:left w:val="single" w:color="000000" w:sz="4" w:space="0"/>
              <w:bottom w:val="single" w:color="000000" w:sz="4" w:space="0"/>
              <w:right w:val="single" w:color="000000" w:sz="4" w:space="0"/>
            </w:tcBorders>
            <w:vAlign w:val="top"/>
          </w:tcPr>
          <w:p>
            <w:pPr>
              <w:pStyle w:val="10"/>
              <w:spacing w:before="3"/>
              <w:jc w:val="both"/>
              <w:rPr>
                <w:rFonts w:ascii="楷体"/>
                <w:spacing w:val="0"/>
                <w:w w:val="100"/>
                <w:sz w:val="29"/>
              </w:rPr>
            </w:pPr>
          </w:p>
          <w:p>
            <w:pPr>
              <w:pStyle w:val="10"/>
              <w:spacing w:line="264" w:lineRule="exact"/>
              <w:ind w:left="48"/>
              <w:jc w:val="both"/>
              <w:rPr>
                <w:spacing w:val="0"/>
                <w:w w:val="100"/>
                <w:sz w:val="21"/>
              </w:rPr>
            </w:pPr>
            <w:r>
              <w:rPr>
                <w:spacing w:val="0"/>
                <w:w w:val="100"/>
                <w:sz w:val="21"/>
              </w:rPr>
              <w:t>1.《建设项目环境保护管理条例》</w:t>
            </w:r>
          </w:p>
          <w:p>
            <w:pPr>
              <w:pStyle w:val="10"/>
              <w:spacing w:before="3" w:line="230" w:lineRule="auto"/>
              <w:ind w:left="48" w:right="-101"/>
              <w:jc w:val="both"/>
              <w:rPr>
                <w:spacing w:val="0"/>
                <w:w w:val="100"/>
                <w:sz w:val="21"/>
              </w:rPr>
            </w:pPr>
            <w:r>
              <w:rPr>
                <w:spacing w:val="0"/>
                <w:w w:val="100"/>
                <w:sz w:val="21"/>
              </w:rPr>
              <w:t xml:space="preserve">第二十二条第一款 </w:t>
            </w:r>
            <w:r>
              <w:rPr>
                <w:rFonts w:hint="eastAsia"/>
                <w:spacing w:val="0"/>
                <w:w w:val="100"/>
                <w:sz w:val="21"/>
                <w:lang w:val="en-US" w:eastAsia="zh-CN"/>
              </w:rPr>
              <w:t xml:space="preserve"> </w:t>
            </w:r>
            <w:r>
              <w:rPr>
                <w:spacing w:val="0"/>
                <w:w w:val="100"/>
                <w:sz w:val="21"/>
              </w:rPr>
              <w:t>违反本条例规定，建设单位编制建设项目初步设计未落实防治环境污染和生态破坏的措施以及环境保护设施投资概算，未将环境保护设施建设纳入施工合同，或者未依法开展环境影响后评价的，由</w:t>
            </w:r>
            <w:r>
              <w:rPr>
                <w:b/>
                <w:spacing w:val="0"/>
                <w:w w:val="100"/>
                <w:sz w:val="21"/>
              </w:rPr>
              <w:t>建设项目所在地县级以上环境保护行政主管部门</w:t>
            </w:r>
            <w:r>
              <w:rPr>
                <w:spacing w:val="0"/>
                <w:w w:val="100"/>
                <w:sz w:val="21"/>
              </w:rPr>
              <w:t>责令限期改正，处5万元以上20万元以下的罚款；</w:t>
            </w:r>
          </w:p>
          <w:p>
            <w:pPr>
              <w:pStyle w:val="10"/>
              <w:spacing w:line="261" w:lineRule="exact"/>
              <w:ind w:left="48"/>
              <w:jc w:val="both"/>
              <w:rPr>
                <w:spacing w:val="0"/>
                <w:w w:val="100"/>
                <w:sz w:val="21"/>
              </w:rPr>
            </w:pPr>
            <w:r>
              <w:rPr>
                <w:spacing w:val="0"/>
                <w:w w:val="100"/>
                <w:sz w:val="21"/>
              </w:rPr>
              <w:t>逾期不改正的，处20万元以上100万元以下的罚款。</w:t>
            </w:r>
          </w:p>
        </w:tc>
        <w:tc>
          <w:tcPr>
            <w:tcW w:w="1080"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9"/>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9"/>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68"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8"/>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10</w:t>
            </w:r>
          </w:p>
        </w:tc>
        <w:tc>
          <w:tcPr>
            <w:tcW w:w="22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17"/>
              </w:rPr>
            </w:pPr>
          </w:p>
          <w:p>
            <w:pPr>
              <w:pStyle w:val="10"/>
              <w:spacing w:before="1" w:line="242" w:lineRule="auto"/>
              <w:ind w:left="50" w:right="29"/>
              <w:jc w:val="both"/>
              <w:rPr>
                <w:spacing w:val="0"/>
                <w:w w:val="100"/>
                <w:sz w:val="21"/>
              </w:rPr>
            </w:pPr>
            <w:r>
              <w:rPr>
                <w:spacing w:val="0"/>
                <w:w w:val="100"/>
                <w:sz w:val="21"/>
              </w:rPr>
              <w:t>对建设过程中未同时实施审批决定中的环保措施的行政处罚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27"/>
              </w:rPr>
            </w:pPr>
          </w:p>
          <w:p>
            <w:pPr>
              <w:pStyle w:val="10"/>
              <w:spacing w:line="242" w:lineRule="auto"/>
              <w:ind w:left="131" w:right="74"/>
              <w:rPr>
                <w:spacing w:val="0"/>
                <w:w w:val="100"/>
                <w:sz w:val="21"/>
              </w:rPr>
            </w:pPr>
            <w:r>
              <w:rPr>
                <w:spacing w:val="0"/>
                <w:w w:val="100"/>
                <w:sz w:val="21"/>
              </w:rPr>
              <w:t>行政处罚</w:t>
            </w:r>
          </w:p>
        </w:tc>
        <w:tc>
          <w:tcPr>
            <w:tcW w:w="9665" w:type="dxa"/>
            <w:tcBorders>
              <w:top w:val="single" w:color="000000" w:sz="4" w:space="0"/>
              <w:left w:val="single" w:color="000000" w:sz="4" w:space="0"/>
              <w:bottom w:val="single" w:color="000000" w:sz="4" w:space="0"/>
              <w:right w:val="single" w:color="000000" w:sz="4" w:space="0"/>
            </w:tcBorders>
          </w:tcPr>
          <w:p>
            <w:pPr>
              <w:pStyle w:val="10"/>
              <w:spacing w:before="7"/>
              <w:rPr>
                <w:rFonts w:ascii="楷体"/>
                <w:spacing w:val="0"/>
                <w:w w:val="100"/>
                <w:sz w:val="26"/>
              </w:rPr>
            </w:pPr>
          </w:p>
          <w:p>
            <w:pPr>
              <w:pStyle w:val="10"/>
              <w:ind w:left="48"/>
              <w:rPr>
                <w:spacing w:val="0"/>
                <w:w w:val="100"/>
                <w:sz w:val="21"/>
              </w:rPr>
            </w:pPr>
            <w:r>
              <w:rPr>
                <w:spacing w:val="0"/>
                <w:w w:val="100"/>
                <w:sz w:val="21"/>
              </w:rPr>
              <w:t>1.《建设项目环境保护管理条例》</w:t>
            </w:r>
          </w:p>
          <w:p>
            <w:pPr>
              <w:pStyle w:val="10"/>
              <w:spacing w:before="2" w:line="242" w:lineRule="auto"/>
              <w:ind w:left="48" w:right="16"/>
              <w:jc w:val="both"/>
              <w:rPr>
                <w:spacing w:val="0"/>
                <w:w w:val="100"/>
                <w:sz w:val="21"/>
              </w:rPr>
            </w:pPr>
            <w:r>
              <w:rPr>
                <w:spacing w:val="0"/>
                <w:w w:val="100"/>
                <w:sz w:val="21"/>
              </w:rPr>
              <w:t>第二十二条第二款 违反本条例规定，建设单位在项目建设过程中未同时组织实施环境影响报告书、环境影响报告表及其审批部门审批决定中提出的环境保护对策措施的，由</w:t>
            </w:r>
            <w:r>
              <w:rPr>
                <w:b/>
                <w:spacing w:val="0"/>
                <w:w w:val="100"/>
                <w:sz w:val="21"/>
              </w:rPr>
              <w:t>建设项目所在地县级以上环境保护行政主管部门</w:t>
            </w:r>
            <w:r>
              <w:rPr>
                <w:spacing w:val="0"/>
                <w:w w:val="100"/>
                <w:sz w:val="21"/>
              </w:rPr>
              <w:t>责令限期改正，处20万元以上100万元以下的罚款；逾期不改正的，责令停止建设。</w:t>
            </w:r>
          </w:p>
        </w:tc>
        <w:tc>
          <w:tcPr>
            <w:tcW w:w="1080"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27"/>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8"/>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1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54"/>
              <w:ind w:left="154" w:right="142"/>
              <w:jc w:val="center"/>
              <w:rPr>
                <w:rFonts w:hint="default" w:eastAsia="宋体"/>
                <w:spacing w:val="0"/>
                <w:w w:val="100"/>
                <w:sz w:val="21"/>
                <w:lang w:val="en-US" w:eastAsia="zh-CN"/>
              </w:rPr>
            </w:pPr>
            <w:r>
              <w:rPr>
                <w:rFonts w:hint="eastAsia"/>
                <w:spacing w:val="0"/>
                <w:w w:val="100"/>
                <w:sz w:val="21"/>
                <w:lang w:val="en-US" w:eastAsia="zh-CN"/>
              </w:rPr>
              <w:t>11</w:t>
            </w:r>
          </w:p>
        </w:tc>
        <w:tc>
          <w:tcPr>
            <w:tcW w:w="22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39" w:line="242" w:lineRule="auto"/>
              <w:ind w:left="50" w:right="29"/>
              <w:jc w:val="both"/>
              <w:rPr>
                <w:spacing w:val="0"/>
                <w:w w:val="100"/>
                <w:sz w:val="21"/>
              </w:rPr>
            </w:pPr>
            <w:r>
              <w:rPr>
                <w:spacing w:val="0"/>
                <w:w w:val="100"/>
                <w:sz w:val="21"/>
              </w:rPr>
              <w:t>对环保设施未建成、未验收即投入生产或者使用等行为的行政处罚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1"/>
              </w:rPr>
            </w:pPr>
          </w:p>
          <w:p>
            <w:pPr>
              <w:pStyle w:val="10"/>
              <w:spacing w:before="1" w:line="244" w:lineRule="auto"/>
              <w:ind w:left="131" w:right="74"/>
              <w:rPr>
                <w:spacing w:val="0"/>
                <w:w w:val="100"/>
                <w:sz w:val="21"/>
              </w:rPr>
            </w:pPr>
            <w:r>
              <w:rPr>
                <w:spacing w:val="0"/>
                <w:w w:val="100"/>
                <w:sz w:val="21"/>
              </w:rPr>
              <w:t>行政处罚</w:t>
            </w:r>
          </w:p>
        </w:tc>
        <w:tc>
          <w:tcPr>
            <w:tcW w:w="9665" w:type="dxa"/>
            <w:tcBorders>
              <w:top w:val="single" w:color="000000" w:sz="4" w:space="0"/>
              <w:left w:val="single" w:color="000000" w:sz="4" w:space="0"/>
              <w:bottom w:val="single" w:color="000000" w:sz="4" w:space="0"/>
              <w:right w:val="single" w:color="000000" w:sz="4" w:space="0"/>
            </w:tcBorders>
          </w:tcPr>
          <w:p>
            <w:pPr>
              <w:pStyle w:val="10"/>
              <w:spacing w:before="10"/>
              <w:rPr>
                <w:rFonts w:ascii="楷体"/>
                <w:spacing w:val="0"/>
                <w:w w:val="100"/>
                <w:sz w:val="18"/>
              </w:rPr>
            </w:pPr>
          </w:p>
          <w:p>
            <w:pPr>
              <w:pStyle w:val="10"/>
              <w:spacing w:before="1"/>
              <w:ind w:left="48"/>
              <w:rPr>
                <w:spacing w:val="0"/>
                <w:w w:val="100"/>
                <w:sz w:val="21"/>
              </w:rPr>
            </w:pPr>
            <w:r>
              <w:rPr>
                <w:spacing w:val="0"/>
                <w:w w:val="100"/>
                <w:sz w:val="21"/>
              </w:rPr>
              <w:t>1.《建设项目环境保护管理条例》</w:t>
            </w:r>
          </w:p>
          <w:p>
            <w:pPr>
              <w:pStyle w:val="10"/>
              <w:spacing w:before="4" w:line="242" w:lineRule="auto"/>
              <w:ind w:left="48" w:right="-15"/>
              <w:jc w:val="both"/>
              <w:rPr>
                <w:spacing w:val="0"/>
                <w:w w:val="100"/>
                <w:sz w:val="21"/>
              </w:rPr>
            </w:pPr>
            <w:r>
              <w:rPr>
                <w:spacing w:val="0"/>
                <w:w w:val="100"/>
                <w:sz w:val="21"/>
              </w:rPr>
              <w:t>第二十三条第一款 违反本条例规定，需要配套建设的环境保护设施未建成、未经验收或者验收不合格， 建设项目即投入生产或者使用，或者在环境保护设施验收中弄虚作假的，由</w:t>
            </w:r>
            <w:r>
              <w:rPr>
                <w:b/>
                <w:spacing w:val="0"/>
                <w:w w:val="100"/>
                <w:sz w:val="21"/>
              </w:rPr>
              <w:t>县级以上环境保护行政主管部门</w:t>
            </w:r>
            <w:r>
              <w:rPr>
                <w:spacing w:val="0"/>
                <w:w w:val="100"/>
                <w:sz w:val="21"/>
              </w:rPr>
              <w:t>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w:t>
            </w:r>
          </w:p>
        </w:tc>
        <w:tc>
          <w:tcPr>
            <w:tcW w:w="1080"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1"/>
              </w:rPr>
            </w:pPr>
          </w:p>
          <w:p>
            <w:pPr>
              <w:pStyle w:val="10"/>
              <w:spacing w:before="1"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54"/>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17"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17"/>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12</w:t>
            </w:r>
          </w:p>
        </w:tc>
        <w:tc>
          <w:tcPr>
            <w:tcW w:w="2236" w:type="dxa"/>
            <w:tcBorders>
              <w:top w:val="single" w:color="000000" w:sz="4" w:space="0"/>
              <w:left w:val="single" w:color="000000" w:sz="4" w:space="0"/>
              <w:right w:val="single" w:color="000000" w:sz="4" w:space="0"/>
            </w:tcBorders>
          </w:tcPr>
          <w:p>
            <w:pPr>
              <w:pStyle w:val="10"/>
              <w:spacing w:before="9"/>
              <w:rPr>
                <w:rFonts w:ascii="楷体"/>
                <w:spacing w:val="0"/>
                <w:w w:val="100"/>
                <w:sz w:val="15"/>
              </w:rPr>
            </w:pPr>
          </w:p>
          <w:p>
            <w:pPr>
              <w:pStyle w:val="10"/>
              <w:spacing w:line="242" w:lineRule="auto"/>
              <w:ind w:left="50" w:right="29"/>
              <w:jc w:val="both"/>
              <w:rPr>
                <w:spacing w:val="0"/>
                <w:w w:val="100"/>
                <w:sz w:val="21"/>
              </w:rPr>
            </w:pPr>
            <w:r>
              <w:rPr>
                <w:spacing w:val="0"/>
                <w:w w:val="100"/>
                <w:sz w:val="21"/>
              </w:rPr>
              <w:t>对建设单位未依法向社会公开环境保护设施验收报告的行政处罚</w:t>
            </w:r>
          </w:p>
        </w:tc>
        <w:tc>
          <w:tcPr>
            <w:tcW w:w="675" w:type="dxa"/>
            <w:tcBorders>
              <w:top w:val="single" w:color="000000" w:sz="4" w:space="0"/>
              <w:left w:val="single" w:color="000000" w:sz="4" w:space="0"/>
              <w:right w:val="single" w:color="000000" w:sz="4" w:space="0"/>
            </w:tcBorders>
          </w:tcPr>
          <w:p>
            <w:pPr>
              <w:pStyle w:val="10"/>
              <w:spacing w:before="5"/>
              <w:rPr>
                <w:rFonts w:ascii="楷体"/>
                <w:spacing w:val="0"/>
                <w:w w:val="100"/>
                <w:sz w:val="26"/>
              </w:rPr>
            </w:pPr>
          </w:p>
          <w:p>
            <w:pPr>
              <w:pStyle w:val="10"/>
              <w:spacing w:line="242" w:lineRule="auto"/>
              <w:ind w:left="131" w:right="74"/>
              <w:rPr>
                <w:spacing w:val="0"/>
                <w:w w:val="100"/>
                <w:sz w:val="21"/>
              </w:rPr>
            </w:pPr>
            <w:r>
              <w:rPr>
                <w:spacing w:val="0"/>
                <w:w w:val="100"/>
                <w:sz w:val="21"/>
              </w:rPr>
              <w:t>行政处罚</w:t>
            </w:r>
          </w:p>
        </w:tc>
        <w:tc>
          <w:tcPr>
            <w:tcW w:w="9665" w:type="dxa"/>
            <w:tcBorders>
              <w:top w:val="single" w:color="000000" w:sz="4" w:space="0"/>
              <w:left w:val="single" w:color="000000" w:sz="4" w:space="0"/>
              <w:right w:val="single" w:color="000000" w:sz="4" w:space="0"/>
            </w:tcBorders>
          </w:tcPr>
          <w:p>
            <w:pPr>
              <w:pStyle w:val="10"/>
              <w:spacing w:before="9"/>
              <w:rPr>
                <w:rFonts w:ascii="楷体"/>
                <w:spacing w:val="0"/>
                <w:w w:val="100"/>
                <w:sz w:val="15"/>
              </w:rPr>
            </w:pPr>
          </w:p>
          <w:p>
            <w:pPr>
              <w:pStyle w:val="10"/>
              <w:ind w:left="48"/>
              <w:rPr>
                <w:spacing w:val="0"/>
                <w:w w:val="100"/>
                <w:sz w:val="21"/>
              </w:rPr>
            </w:pPr>
            <w:r>
              <w:rPr>
                <w:spacing w:val="0"/>
                <w:w w:val="100"/>
                <w:sz w:val="21"/>
              </w:rPr>
              <w:t>1.《建设项目环境保护管理条例》</w:t>
            </w:r>
          </w:p>
          <w:p>
            <w:pPr>
              <w:pStyle w:val="10"/>
              <w:tabs>
                <w:tab w:val="left" w:pos="1939"/>
              </w:tabs>
              <w:spacing w:before="5" w:line="242" w:lineRule="auto"/>
              <w:ind w:left="48" w:right="25"/>
              <w:rPr>
                <w:spacing w:val="0"/>
                <w:w w:val="100"/>
                <w:sz w:val="21"/>
              </w:rPr>
            </w:pPr>
            <w:r>
              <w:rPr>
                <w:spacing w:val="0"/>
                <w:w w:val="100"/>
                <w:sz w:val="21"/>
              </w:rPr>
              <w:t>第二十三条第二款</w:t>
            </w:r>
            <w:r>
              <w:rPr>
                <w:spacing w:val="0"/>
                <w:w w:val="100"/>
                <w:sz w:val="21"/>
              </w:rPr>
              <w:tab/>
            </w:r>
            <w:r>
              <w:rPr>
                <w:spacing w:val="0"/>
                <w:w w:val="100"/>
                <w:sz w:val="21"/>
              </w:rPr>
              <w:t>违反本条例规定，建设单位未依法向社会公开环境保护设施验收报告的，由</w:t>
            </w:r>
            <w:r>
              <w:rPr>
                <w:b/>
                <w:spacing w:val="0"/>
                <w:w w:val="100"/>
                <w:sz w:val="21"/>
              </w:rPr>
              <w:t>县级以上环境保护行政主管部门</w:t>
            </w:r>
            <w:r>
              <w:rPr>
                <w:spacing w:val="0"/>
                <w:w w:val="100"/>
                <w:sz w:val="21"/>
              </w:rPr>
              <w:t>责令公开，处5万元以上20万元以下的罚款，并予以公告。</w:t>
            </w:r>
          </w:p>
        </w:tc>
        <w:tc>
          <w:tcPr>
            <w:tcW w:w="1080" w:type="dxa"/>
            <w:tcBorders>
              <w:top w:val="single" w:color="000000" w:sz="4" w:space="0"/>
              <w:left w:val="single" w:color="000000" w:sz="4" w:space="0"/>
              <w:right w:val="single" w:color="000000" w:sz="4" w:space="0"/>
            </w:tcBorders>
          </w:tcPr>
          <w:p>
            <w:pPr>
              <w:pStyle w:val="10"/>
              <w:spacing w:before="5"/>
              <w:rPr>
                <w:rFonts w:ascii="楷体"/>
                <w:spacing w:val="0"/>
                <w:w w:val="100"/>
                <w:sz w:val="26"/>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spacing w:before="1"/>
              <w:rPr>
                <w:rFonts w:ascii="楷体"/>
                <w:spacing w:val="0"/>
                <w:w w:val="100"/>
                <w:sz w:val="17"/>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3" w:hRule="atLeast"/>
        </w:trPr>
        <w:tc>
          <w:tcPr>
            <w:tcW w:w="561" w:type="dxa"/>
            <w:tcBorders>
              <w:top w:val="single" w:color="000000" w:sz="4" w:space="0"/>
              <w:bottom w:val="single" w:color="000000" w:sz="4" w:space="0"/>
              <w:right w:val="single" w:color="000000" w:sz="4" w:space="0"/>
            </w:tcBorders>
            <w:vAlign w:val="center"/>
          </w:tcPr>
          <w:p>
            <w:pPr>
              <w:pStyle w:val="10"/>
              <w:spacing w:before="134"/>
              <w:ind w:left="154" w:right="142"/>
              <w:jc w:val="both"/>
              <w:rPr>
                <w:rFonts w:hint="eastAsia" w:eastAsia="宋体"/>
                <w:spacing w:val="0"/>
                <w:w w:val="100"/>
                <w:sz w:val="21"/>
                <w:lang w:eastAsia="zh-CN"/>
              </w:rPr>
            </w:pPr>
            <w:r>
              <w:rPr>
                <w:spacing w:val="0"/>
                <w:w w:val="100"/>
                <w:sz w:val="21"/>
              </w:rPr>
              <w:t>1</w:t>
            </w:r>
            <w:r>
              <w:rPr>
                <w:rFonts w:hint="eastAsia"/>
                <w:spacing w:val="0"/>
                <w:w w:val="100"/>
                <w:sz w:val="21"/>
                <w:lang w:val="en-US" w:eastAsia="zh-CN"/>
              </w:rPr>
              <w:t>3</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29"/>
              <w:jc w:val="both"/>
              <w:rPr>
                <w:spacing w:val="0"/>
                <w:w w:val="100"/>
                <w:sz w:val="21"/>
              </w:rPr>
            </w:pPr>
            <w:r>
              <w:rPr>
                <w:spacing w:val="0"/>
                <w:w w:val="100"/>
                <w:sz w:val="21"/>
              </w:rPr>
              <w:t>对从事技术评估的技术单位违规收取费用的行政处罚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1.《建设项目环境保护管理条例》</w:t>
            </w:r>
          </w:p>
          <w:p>
            <w:pPr>
              <w:pStyle w:val="10"/>
              <w:tabs>
                <w:tab w:val="left" w:pos="1308"/>
              </w:tabs>
              <w:spacing w:before="2" w:line="244" w:lineRule="auto"/>
              <w:ind w:left="48" w:right="28"/>
              <w:jc w:val="both"/>
              <w:rPr>
                <w:spacing w:val="0"/>
                <w:w w:val="100"/>
                <w:sz w:val="21"/>
              </w:rPr>
            </w:pPr>
            <w:r>
              <w:rPr>
                <w:spacing w:val="0"/>
                <w:w w:val="100"/>
                <w:sz w:val="21"/>
              </w:rPr>
              <w:t>第二十四条</w:t>
            </w:r>
            <w:r>
              <w:rPr>
                <w:spacing w:val="0"/>
                <w:w w:val="100"/>
                <w:sz w:val="21"/>
              </w:rPr>
              <w:tab/>
            </w:r>
            <w:r>
              <w:rPr>
                <w:spacing w:val="0"/>
                <w:w w:val="100"/>
                <w:sz w:val="21"/>
              </w:rPr>
              <w:t>违反本条例规定，技术机构向建设单位、从事环境影响评价工作的单位收取费用的，由</w:t>
            </w:r>
            <w:r>
              <w:rPr>
                <w:b/>
                <w:spacing w:val="0"/>
                <w:w w:val="100"/>
                <w:sz w:val="21"/>
              </w:rPr>
              <w:t>县级以上环境保护行政主管部门</w:t>
            </w:r>
            <w:r>
              <w:rPr>
                <w:spacing w:val="0"/>
                <w:w w:val="100"/>
                <w:sz w:val="21"/>
              </w:rPr>
              <w:t>责令退还所收费用，处所收费用1倍以上3倍以下的罚款。</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34"/>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98" w:hRule="atLeast"/>
        </w:trPr>
        <w:tc>
          <w:tcPr>
            <w:tcW w:w="561" w:type="dxa"/>
            <w:tcBorders>
              <w:top w:val="single" w:color="000000" w:sz="4" w:space="0"/>
              <w:bottom w:val="single" w:color="000000" w:sz="4" w:space="0"/>
              <w:right w:val="single" w:color="000000" w:sz="4" w:space="0"/>
            </w:tcBorders>
            <w:vAlign w:val="center"/>
          </w:tcPr>
          <w:p>
            <w:pPr>
              <w:pStyle w:val="10"/>
              <w:spacing w:before="144"/>
              <w:ind w:left="154" w:right="142"/>
              <w:jc w:val="both"/>
              <w:rPr>
                <w:rFonts w:hint="eastAsia" w:eastAsia="宋体"/>
                <w:spacing w:val="0"/>
                <w:w w:val="100"/>
                <w:sz w:val="21"/>
                <w:lang w:eastAsia="zh-CN"/>
              </w:rPr>
            </w:pPr>
            <w:r>
              <w:rPr>
                <w:spacing w:val="0"/>
                <w:w w:val="100"/>
                <w:sz w:val="21"/>
              </w:rPr>
              <w:t>1</w:t>
            </w:r>
            <w:r>
              <w:rPr>
                <w:rFonts w:hint="eastAsia"/>
                <w:spacing w:val="0"/>
                <w:w w:val="100"/>
                <w:sz w:val="21"/>
                <w:lang w:val="en-US" w:eastAsia="zh-CN"/>
              </w:rPr>
              <w:t>4</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29"/>
              <w:jc w:val="both"/>
              <w:rPr>
                <w:spacing w:val="0"/>
                <w:w w:val="100"/>
                <w:sz w:val="21"/>
              </w:rPr>
            </w:pPr>
            <w:r>
              <w:rPr>
                <w:spacing w:val="0"/>
                <w:w w:val="100"/>
                <w:sz w:val="21"/>
              </w:rPr>
              <w:t>对未按规定开展突发环境事件风险评估工作，确定风险等级等行为的行政处罚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1.《突发环境事件应急管理办法》</w:t>
            </w:r>
          </w:p>
          <w:p>
            <w:pPr>
              <w:pStyle w:val="10"/>
              <w:spacing w:before="2" w:line="242" w:lineRule="auto"/>
              <w:ind w:left="48" w:right="18"/>
              <w:jc w:val="both"/>
              <w:rPr>
                <w:spacing w:val="0"/>
                <w:w w:val="100"/>
                <w:sz w:val="21"/>
              </w:rPr>
            </w:pPr>
            <w:r>
              <w:rPr>
                <w:spacing w:val="0"/>
                <w:w w:val="100"/>
                <w:sz w:val="21"/>
              </w:rPr>
              <w:t>第三十八条 企业事业单位有下列情形之一的，由</w:t>
            </w:r>
            <w:r>
              <w:rPr>
                <w:b/>
                <w:spacing w:val="0"/>
                <w:w w:val="100"/>
                <w:sz w:val="21"/>
              </w:rPr>
              <w:t>县级以上环境保护主管部门</w:t>
            </w:r>
            <w:r>
              <w:rPr>
                <w:spacing w:val="0"/>
                <w:w w:val="100"/>
                <w:sz w:val="21"/>
              </w:rPr>
              <w:t>责令改正，可以处一万元以上三万元以下罚款：（一）未按规定开展突发环境事件风险评估工作，确定风险等级的；（二）未按规定开展环境安全隐患排查治理工作，建立隐患排查治理档案的；（三）未按规定将突发环境事件应急预案备案的；（四）未按规定开展突发环境事件应急培训，如实记录培训情况的；（五）未按规定储备必要的环境应急装备和物资；（六）未按规定公开突发环境事件相关信息的。</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44"/>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49" w:hRule="atLeast"/>
        </w:trPr>
        <w:tc>
          <w:tcPr>
            <w:tcW w:w="561" w:type="dxa"/>
            <w:tcBorders>
              <w:top w:val="single" w:color="000000" w:sz="4" w:space="0"/>
              <w:bottom w:val="single" w:color="000000" w:sz="4" w:space="0"/>
              <w:right w:val="single" w:color="000000" w:sz="4" w:space="0"/>
            </w:tcBorders>
            <w:vAlign w:val="center"/>
          </w:tcPr>
          <w:p>
            <w:pPr>
              <w:pStyle w:val="10"/>
              <w:ind w:left="154" w:right="142"/>
              <w:jc w:val="both"/>
              <w:rPr>
                <w:rFonts w:hint="eastAsia" w:eastAsia="宋体"/>
                <w:spacing w:val="0"/>
                <w:w w:val="100"/>
                <w:sz w:val="21"/>
                <w:lang w:eastAsia="zh-CN"/>
              </w:rPr>
            </w:pPr>
            <w:r>
              <w:rPr>
                <w:spacing w:val="0"/>
                <w:w w:val="100"/>
                <w:sz w:val="21"/>
              </w:rPr>
              <w:t>1</w:t>
            </w:r>
            <w:r>
              <w:rPr>
                <w:rFonts w:hint="eastAsia"/>
                <w:spacing w:val="0"/>
                <w:w w:val="100"/>
                <w:sz w:val="21"/>
                <w:lang w:val="en-US" w:eastAsia="zh-CN"/>
              </w:rPr>
              <w:t>5</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29"/>
              <w:jc w:val="both"/>
              <w:rPr>
                <w:spacing w:val="0"/>
                <w:w w:val="100"/>
                <w:sz w:val="21"/>
              </w:rPr>
            </w:pPr>
            <w:r>
              <w:rPr>
                <w:spacing w:val="0"/>
                <w:w w:val="100"/>
                <w:sz w:val="21"/>
              </w:rPr>
              <w:t>对自然保护区管理机构拒不接受生态环境主管部门检查或在检查时弄虚作假的行政处罚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1.《中华人民共和国自然保护区条例》</w:t>
            </w:r>
          </w:p>
          <w:p>
            <w:pPr>
              <w:pStyle w:val="10"/>
              <w:spacing w:before="2" w:line="242" w:lineRule="auto"/>
              <w:ind w:left="48" w:right="13"/>
              <w:jc w:val="both"/>
              <w:rPr>
                <w:spacing w:val="0"/>
                <w:w w:val="100"/>
                <w:sz w:val="21"/>
              </w:rPr>
            </w:pPr>
            <w:r>
              <w:rPr>
                <w:spacing w:val="0"/>
                <w:w w:val="100"/>
                <w:sz w:val="21"/>
              </w:rPr>
              <w:t>第三十六条 自然保护区管理机构违反本条例规定，拒绝环境保护行政主管部门或者有关自然保护区行政主管部门监督检查，或者在被检查时弄虚作假的，由</w:t>
            </w:r>
            <w:r>
              <w:rPr>
                <w:b/>
                <w:spacing w:val="0"/>
                <w:w w:val="100"/>
                <w:sz w:val="21"/>
              </w:rPr>
              <w:t>县级以上人民政府环境保护行政主管部门或者有关自然保护区行政主管部门</w:t>
            </w:r>
            <w:r>
              <w:rPr>
                <w:spacing w:val="0"/>
                <w:w w:val="100"/>
                <w:sz w:val="21"/>
              </w:rPr>
              <w:t>给予300元以上3000元以下的罚款。</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45" w:hRule="atLeast"/>
        </w:trPr>
        <w:tc>
          <w:tcPr>
            <w:tcW w:w="561" w:type="dxa"/>
            <w:tcBorders>
              <w:top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79"/>
              <w:ind w:left="154" w:leftChars="0" w:right="142" w:rightChars="0"/>
              <w:jc w:val="center"/>
              <w:rPr>
                <w:rFonts w:hint="eastAsia" w:ascii="宋体" w:hAnsi="宋体" w:eastAsia="宋体" w:cs="宋体"/>
                <w:spacing w:val="0"/>
                <w:w w:val="100"/>
                <w:sz w:val="21"/>
                <w:szCs w:val="22"/>
                <w:lang w:val="en-US" w:eastAsia="zh-CN" w:bidi="ar-SA"/>
              </w:rPr>
            </w:pPr>
            <w:r>
              <w:rPr>
                <w:spacing w:val="0"/>
                <w:w w:val="100"/>
                <w:sz w:val="21"/>
              </w:rPr>
              <w:t>1</w:t>
            </w:r>
            <w:r>
              <w:rPr>
                <w:rFonts w:hint="eastAsia"/>
                <w:spacing w:val="0"/>
                <w:w w:val="100"/>
                <w:sz w:val="21"/>
                <w:lang w:val="en-US" w:eastAsia="zh-CN"/>
              </w:rPr>
              <w:t>6</w:t>
            </w:r>
          </w:p>
        </w:tc>
        <w:tc>
          <w:tcPr>
            <w:tcW w:w="2336"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1"/>
              </w:rPr>
            </w:pPr>
          </w:p>
          <w:p>
            <w:pPr>
              <w:pStyle w:val="10"/>
              <w:keepNext w:val="0"/>
              <w:keepLines w:val="0"/>
              <w:pageBreakBefore w:val="0"/>
              <w:widowControl w:val="0"/>
              <w:kinsoku/>
              <w:wordWrap/>
              <w:overflowPunct/>
              <w:topLinePunct w:val="0"/>
              <w:autoSpaceDE w:val="0"/>
              <w:autoSpaceDN w:val="0"/>
              <w:bidi w:val="0"/>
              <w:adjustRightInd/>
              <w:snapToGrid/>
              <w:spacing w:line="243" w:lineRule="auto"/>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对在自然保护地内进行非法开矿、修路、筑坝、建设造成生态破坏的行政处罚</w:t>
            </w:r>
          </w:p>
        </w:tc>
        <w:tc>
          <w:tcPr>
            <w:tcW w:w="675"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3"/>
              </w:rPr>
            </w:pPr>
          </w:p>
          <w:p>
            <w:pPr>
              <w:pStyle w:val="10"/>
              <w:spacing w:before="1"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numPr>
                <w:ilvl w:val="0"/>
                <w:numId w:val="1"/>
              </w:numPr>
              <w:tabs>
                <w:tab w:val="left" w:pos="260"/>
              </w:tabs>
              <w:spacing w:before="156" w:after="0" w:line="264" w:lineRule="exact"/>
              <w:ind w:left="260" w:right="0" w:hanging="212"/>
              <w:jc w:val="left"/>
              <w:rPr>
                <w:spacing w:val="0"/>
                <w:w w:val="100"/>
                <w:sz w:val="21"/>
              </w:rPr>
            </w:pPr>
            <w:r>
              <w:rPr>
                <w:spacing w:val="0"/>
                <w:w w:val="100"/>
                <w:sz w:val="21"/>
              </w:rPr>
              <w:t>《中华人民共和国野生动物保护法》</w:t>
            </w:r>
          </w:p>
          <w:p>
            <w:pPr>
              <w:pStyle w:val="10"/>
              <w:spacing w:before="3" w:line="230" w:lineRule="auto"/>
              <w:ind w:left="48" w:right="25"/>
              <w:jc w:val="both"/>
              <w:rPr>
                <w:spacing w:val="0"/>
                <w:w w:val="100"/>
                <w:sz w:val="21"/>
              </w:rPr>
            </w:pPr>
            <w:r>
              <w:rPr>
                <w:spacing w:val="0"/>
                <w:w w:val="100"/>
                <w:sz w:val="21"/>
              </w:rPr>
              <w:t>第十三条第二款 禁止在相关自然保护区域建设法律法规规定不得建设的项目。机场、铁路、公路、水利水电、围堰、围填海等建设项目的选址选线，应当避让相关自然保护区域、野生动物迁徙洄游通道；无法避让的，应当采取修建野生动物通道、过鱼设施等措施，消除或者减少对野生动物的不利影响。</w:t>
            </w:r>
          </w:p>
          <w:p>
            <w:pPr>
              <w:pStyle w:val="10"/>
              <w:spacing w:line="261" w:lineRule="exact"/>
              <w:ind w:left="48"/>
              <w:jc w:val="both"/>
              <w:rPr>
                <w:rFonts w:ascii="楷体"/>
                <w:spacing w:val="0"/>
                <w:w w:val="100"/>
                <w:sz w:val="19"/>
              </w:rPr>
            </w:pPr>
            <w:r>
              <w:rPr>
                <w:spacing w:val="0"/>
                <w:w w:val="100"/>
                <w:sz w:val="21"/>
              </w:rPr>
              <w:t>第四十三条 违反本法第十二条第三款、第十三条第二款规定的，依照有关法律法规的规定处罚。</w:t>
            </w:r>
          </w:p>
          <w:p>
            <w:pPr>
              <w:pStyle w:val="10"/>
              <w:numPr>
                <w:ilvl w:val="0"/>
                <w:numId w:val="1"/>
              </w:numPr>
              <w:tabs>
                <w:tab w:val="left" w:pos="260"/>
              </w:tabs>
              <w:spacing w:before="0" w:after="0" w:line="264" w:lineRule="exact"/>
              <w:ind w:left="260" w:right="0" w:hanging="212"/>
              <w:jc w:val="left"/>
              <w:rPr>
                <w:spacing w:val="0"/>
                <w:w w:val="100"/>
                <w:sz w:val="21"/>
              </w:rPr>
            </w:pPr>
            <w:r>
              <w:rPr>
                <w:spacing w:val="0"/>
                <w:w w:val="100"/>
                <w:sz w:val="21"/>
              </w:rPr>
              <w:t>《中华人民共和国自然保护区条例》</w:t>
            </w:r>
          </w:p>
          <w:p>
            <w:pPr>
              <w:pStyle w:val="10"/>
              <w:spacing w:before="4" w:line="230" w:lineRule="auto"/>
              <w:ind w:left="48" w:right="-87"/>
              <w:jc w:val="both"/>
              <w:rPr>
                <w:rFonts w:ascii="楷体"/>
                <w:spacing w:val="0"/>
                <w:w w:val="100"/>
                <w:sz w:val="19"/>
              </w:rPr>
            </w:pPr>
            <w:r>
              <w:rPr>
                <w:spacing w:val="0"/>
                <w:w w:val="100"/>
                <w:sz w:val="21"/>
              </w:rPr>
              <w:t>第三十五条 违反本条例规定，在自然保护区进行砍伐、放牧、狩猎、捕捞、采药、开垦、烧荒、开矿、采石、挖沙等活动的单位和个人，除可以依照有关法律、行政法规规定给予处罚的以外，由</w:t>
            </w:r>
            <w:r>
              <w:rPr>
                <w:b/>
                <w:spacing w:val="0"/>
                <w:w w:val="100"/>
                <w:sz w:val="21"/>
              </w:rPr>
              <w:t>县级以上人民政府有关自然保护区行政主管部门或者其授权的自然保护区管理机构</w:t>
            </w:r>
            <w:r>
              <w:rPr>
                <w:spacing w:val="0"/>
                <w:w w:val="100"/>
                <w:sz w:val="21"/>
              </w:rPr>
              <w:t>没收违法所得，责令停止违法行为， 限期恢复原状或者采取其他补救措施；对自然保护区造成破坏的，可以处以300元以上1万元以下的罚款。</w:t>
            </w:r>
          </w:p>
          <w:p>
            <w:pPr>
              <w:pStyle w:val="10"/>
              <w:numPr>
                <w:ilvl w:val="0"/>
                <w:numId w:val="1"/>
              </w:numPr>
              <w:tabs>
                <w:tab w:val="left" w:pos="260"/>
              </w:tabs>
              <w:spacing w:before="0" w:after="0" w:line="264" w:lineRule="exact"/>
              <w:ind w:left="260" w:right="0" w:hanging="212"/>
              <w:jc w:val="left"/>
              <w:rPr>
                <w:spacing w:val="0"/>
                <w:w w:val="100"/>
                <w:sz w:val="21"/>
              </w:rPr>
            </w:pPr>
            <w:r>
              <w:rPr>
                <w:spacing w:val="0"/>
                <w:w w:val="100"/>
                <w:sz w:val="21"/>
              </w:rPr>
              <w:t>《风景名胜区条例》</w:t>
            </w:r>
          </w:p>
          <w:p>
            <w:pPr>
              <w:pStyle w:val="10"/>
              <w:tabs>
                <w:tab w:val="left" w:pos="1731"/>
              </w:tabs>
              <w:spacing w:before="4" w:line="230" w:lineRule="auto"/>
              <w:ind w:left="48" w:leftChars="0" w:right="23" w:rightChars="0"/>
              <w:rPr>
                <w:rFonts w:ascii="宋体" w:hAnsi="宋体" w:eastAsia="宋体" w:cs="宋体"/>
                <w:spacing w:val="0"/>
                <w:w w:val="100"/>
                <w:sz w:val="21"/>
                <w:szCs w:val="22"/>
                <w:lang w:val="en-US" w:eastAsia="zh-CN" w:bidi="ar-SA"/>
              </w:rPr>
            </w:pPr>
            <w:r>
              <w:rPr>
                <w:spacing w:val="0"/>
                <w:w w:val="100"/>
                <w:sz w:val="21"/>
              </w:rPr>
              <w:t>第四十条第一款</w:t>
            </w:r>
            <w:r>
              <w:rPr>
                <w:spacing w:val="0"/>
                <w:w w:val="100"/>
                <w:sz w:val="21"/>
              </w:rPr>
              <w:tab/>
            </w:r>
            <w:r>
              <w:rPr>
                <w:spacing w:val="0"/>
                <w:w w:val="100"/>
                <w:sz w:val="21"/>
              </w:rPr>
              <w:t>违反本条例的规定，有下列行为之一的，由</w:t>
            </w:r>
            <w:r>
              <w:rPr>
                <w:b/>
                <w:spacing w:val="0"/>
                <w:w w:val="100"/>
                <w:sz w:val="21"/>
              </w:rPr>
              <w:t>风景名胜区管理机构</w:t>
            </w:r>
            <w:r>
              <w:rPr>
                <w:spacing w:val="0"/>
                <w:w w:val="100"/>
                <w:sz w:val="21"/>
              </w:rPr>
              <w:t>责令停止违法行为、恢复原状或者限期拆除，没收违法所得，并处50万元以上100万元以下的罚款：</w:t>
            </w:r>
          </w:p>
        </w:tc>
        <w:tc>
          <w:tcPr>
            <w:tcW w:w="932"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3"/>
              </w:rPr>
            </w:pPr>
          </w:p>
          <w:p>
            <w:pPr>
              <w:pStyle w:val="10"/>
              <w:spacing w:before="1"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79"/>
              <w:ind w:left="88" w:leftChars="0" w:right="0" w:rightChars="0"/>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48"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8"/>
              </w:rPr>
            </w:pPr>
          </w:p>
          <w:p>
            <w:pPr>
              <w:pStyle w:val="10"/>
              <w:ind w:left="174"/>
              <w:rPr>
                <w:rFonts w:hint="eastAsia" w:eastAsia="宋体"/>
                <w:spacing w:val="0"/>
                <w:w w:val="100"/>
                <w:sz w:val="21"/>
                <w:lang w:eastAsia="zh-CN"/>
              </w:rPr>
            </w:pPr>
            <w:r>
              <w:rPr>
                <w:spacing w:val="0"/>
                <w:w w:val="100"/>
                <w:sz w:val="21"/>
              </w:rPr>
              <w:t>1</w:t>
            </w:r>
            <w:r>
              <w:rPr>
                <w:rFonts w:hint="eastAsia"/>
                <w:spacing w:val="0"/>
                <w:w w:val="100"/>
                <w:sz w:val="21"/>
                <w:lang w:val="en-US" w:eastAsia="zh-CN"/>
              </w:rPr>
              <w:t>6</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7"/>
              <w:ind w:left="0" w:right="0"/>
              <w:textAlignment w:val="auto"/>
              <w:rPr>
                <w:rFonts w:ascii="楷体"/>
                <w:spacing w:val="0"/>
                <w:w w:val="100"/>
                <w:sz w:val="16"/>
              </w:rPr>
            </w:pPr>
          </w:p>
          <w:p>
            <w:pPr>
              <w:pStyle w:val="10"/>
              <w:keepNext w:val="0"/>
              <w:keepLines w:val="0"/>
              <w:pageBreakBefore w:val="0"/>
              <w:widowControl w:val="0"/>
              <w:kinsoku/>
              <w:wordWrap/>
              <w:overflowPunct/>
              <w:topLinePunct w:val="0"/>
              <w:autoSpaceDE w:val="0"/>
              <w:autoSpaceDN w:val="0"/>
              <w:bidi w:val="0"/>
              <w:adjustRightInd/>
              <w:snapToGrid/>
              <w:spacing w:line="242" w:lineRule="auto"/>
              <w:ind w:left="0" w:right="0"/>
              <w:jc w:val="both"/>
              <w:textAlignment w:val="auto"/>
              <w:rPr>
                <w:spacing w:val="0"/>
                <w:w w:val="100"/>
                <w:sz w:val="21"/>
              </w:rPr>
            </w:pPr>
            <w:r>
              <w:rPr>
                <w:spacing w:val="0"/>
                <w:w w:val="100"/>
                <w:sz w:val="21"/>
              </w:rPr>
              <w:t>对在自然保护地内进行非法开矿、修路、筑坝、建设造成生态破坏的行政处罚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7"/>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1" w:line="263" w:lineRule="exact"/>
              <w:ind w:left="365"/>
              <w:rPr>
                <w:spacing w:val="0"/>
                <w:w w:val="100"/>
                <w:sz w:val="21"/>
              </w:rPr>
            </w:pPr>
            <w:r>
              <w:rPr>
                <w:spacing w:val="0"/>
                <w:w w:val="100"/>
                <w:sz w:val="21"/>
              </w:rPr>
              <w:t>（一）在风景名胜区内进行开山、采石、开矿等破坏景观、植被、地形地貌的活动的；</w:t>
            </w:r>
          </w:p>
          <w:p>
            <w:pPr>
              <w:pStyle w:val="10"/>
              <w:spacing w:line="258" w:lineRule="exact"/>
              <w:ind w:left="365"/>
              <w:rPr>
                <w:spacing w:val="0"/>
                <w:w w:val="100"/>
                <w:sz w:val="21"/>
              </w:rPr>
            </w:pPr>
            <w:r>
              <w:rPr>
                <w:spacing w:val="0"/>
                <w:w w:val="100"/>
                <w:sz w:val="21"/>
              </w:rPr>
              <w:t>（二）在风景名胜区内修建储存爆炸性、易燃性、放射性、毒害性、腐蚀性物品的设施的；</w:t>
            </w:r>
          </w:p>
          <w:p>
            <w:pPr>
              <w:pStyle w:val="10"/>
              <w:spacing w:before="3" w:line="230" w:lineRule="auto"/>
              <w:ind w:left="48" w:right="28" w:firstLine="316"/>
              <w:rPr>
                <w:spacing w:val="0"/>
                <w:w w:val="100"/>
                <w:sz w:val="21"/>
              </w:rPr>
            </w:pPr>
            <w:r>
              <w:rPr>
                <w:spacing w:val="0"/>
                <w:w w:val="100"/>
                <w:sz w:val="21"/>
              </w:rPr>
              <w:t>（三）在核心景区内建设宾馆、招待所、培训中心、疗养院以及与风景名胜资源保护无关的其他建筑物的。</w:t>
            </w:r>
          </w:p>
          <w:p>
            <w:pPr>
              <w:pStyle w:val="10"/>
              <w:tabs>
                <w:tab w:val="left" w:pos="1308"/>
              </w:tabs>
              <w:spacing w:before="2" w:line="230" w:lineRule="auto"/>
              <w:ind w:left="48" w:right="16"/>
              <w:rPr>
                <w:spacing w:val="0"/>
                <w:w w:val="100"/>
                <w:sz w:val="21"/>
              </w:rPr>
            </w:pPr>
            <w:r>
              <w:rPr>
                <w:spacing w:val="0"/>
                <w:w w:val="100"/>
                <w:sz w:val="21"/>
              </w:rPr>
              <w:t>第四十一条</w:t>
            </w:r>
            <w:r>
              <w:rPr>
                <w:spacing w:val="0"/>
                <w:w w:val="100"/>
                <w:sz w:val="21"/>
              </w:rPr>
              <w:tab/>
            </w:r>
            <w:r>
              <w:rPr>
                <w:spacing w:val="0"/>
                <w:w w:val="100"/>
                <w:sz w:val="21"/>
              </w:rPr>
              <w:t>违反本条例的规定，在风景名胜区内从事禁止范围以外的建设活动，未经风景名胜区管理机构审核的，由</w:t>
            </w:r>
            <w:r>
              <w:rPr>
                <w:b/>
                <w:spacing w:val="0"/>
                <w:w w:val="100"/>
                <w:sz w:val="21"/>
              </w:rPr>
              <w:t>风景名胜区管理机构</w:t>
            </w:r>
            <w:r>
              <w:rPr>
                <w:spacing w:val="0"/>
                <w:w w:val="100"/>
                <w:sz w:val="21"/>
              </w:rPr>
              <w:t>责令停止建设、限期拆除，对个人处2万元以上5万元以下的罚款，对单位处20万元以上50万元以下的罚款。</w:t>
            </w:r>
          </w:p>
          <w:p>
            <w:pPr>
              <w:pStyle w:val="10"/>
              <w:tabs>
                <w:tab w:val="left" w:pos="1308"/>
              </w:tabs>
              <w:spacing w:before="3" w:line="230" w:lineRule="auto"/>
              <w:ind w:left="48" w:right="-87"/>
              <w:rPr>
                <w:spacing w:val="0"/>
                <w:w w:val="100"/>
                <w:sz w:val="21"/>
              </w:rPr>
            </w:pPr>
            <w:r>
              <w:rPr>
                <w:spacing w:val="0"/>
                <w:w w:val="100"/>
                <w:sz w:val="21"/>
              </w:rPr>
              <w:t>第四十六条</w:t>
            </w:r>
            <w:r>
              <w:rPr>
                <w:spacing w:val="0"/>
                <w:w w:val="100"/>
                <w:sz w:val="21"/>
              </w:rPr>
              <w:tab/>
            </w:r>
            <w:r>
              <w:rPr>
                <w:spacing w:val="0"/>
                <w:w w:val="100"/>
                <w:sz w:val="21"/>
              </w:rPr>
              <w:t>违反本条例的规定，施工单位在施工过程中，对周围景物、水体、林草植被、野生动物资源和地形地貌造成破坏的，由</w:t>
            </w:r>
            <w:r>
              <w:rPr>
                <w:b/>
                <w:spacing w:val="0"/>
                <w:w w:val="100"/>
                <w:sz w:val="21"/>
              </w:rPr>
              <w:t>风景名胜区管理机构</w:t>
            </w:r>
            <w:r>
              <w:rPr>
                <w:spacing w:val="0"/>
                <w:w w:val="100"/>
                <w:sz w:val="21"/>
              </w:rPr>
              <w:t>责令停止违法行为、限期恢复原状或者采取其他补救措施， 并处2万元以上10万元以下的罚款；逾期未恢复原状或者采取有效措施的，由风景名胜区管理机构责令停止施工。</w:t>
            </w:r>
          </w:p>
          <w:p>
            <w:pPr>
              <w:pStyle w:val="10"/>
              <w:spacing w:before="10"/>
              <w:rPr>
                <w:rFonts w:ascii="楷体"/>
                <w:spacing w:val="0"/>
                <w:w w:val="100"/>
                <w:sz w:val="21"/>
              </w:rPr>
            </w:pPr>
          </w:p>
          <w:p>
            <w:pPr>
              <w:pStyle w:val="10"/>
              <w:numPr>
                <w:ilvl w:val="0"/>
                <w:numId w:val="2"/>
              </w:numPr>
              <w:tabs>
                <w:tab w:val="left" w:pos="260"/>
              </w:tabs>
              <w:spacing w:before="0" w:after="0" w:line="240" w:lineRule="auto"/>
              <w:ind w:left="260" w:right="0" w:hanging="212"/>
              <w:jc w:val="left"/>
              <w:rPr>
                <w:spacing w:val="0"/>
                <w:w w:val="100"/>
                <w:sz w:val="21"/>
              </w:rPr>
            </w:pPr>
            <w:r>
              <w:rPr>
                <w:spacing w:val="0"/>
                <w:w w:val="100"/>
                <w:sz w:val="21"/>
              </w:rPr>
              <w:t>《在国家级自然保护区修筑设施审批管理暂行办法》</w:t>
            </w:r>
          </w:p>
          <w:p>
            <w:pPr>
              <w:pStyle w:val="10"/>
              <w:tabs>
                <w:tab w:val="left" w:pos="1099"/>
              </w:tabs>
              <w:spacing w:before="2" w:line="244" w:lineRule="auto"/>
              <w:ind w:left="48" w:right="20"/>
              <w:rPr>
                <w:spacing w:val="0"/>
                <w:w w:val="100"/>
                <w:sz w:val="21"/>
              </w:rPr>
            </w:pPr>
            <w:r>
              <w:rPr>
                <w:spacing w:val="0"/>
                <w:w w:val="100"/>
                <w:sz w:val="21"/>
              </w:rPr>
              <w:t>第十四条</w:t>
            </w:r>
            <w:r>
              <w:rPr>
                <w:spacing w:val="0"/>
                <w:w w:val="100"/>
                <w:sz w:val="21"/>
              </w:rPr>
              <w:tab/>
            </w:r>
            <w:r>
              <w:rPr>
                <w:spacing w:val="0"/>
                <w:w w:val="100"/>
                <w:sz w:val="21"/>
              </w:rPr>
              <w:t>违反本办法规定，未经批准擅自在国家级自然保护区修筑设施的，</w:t>
            </w:r>
            <w:r>
              <w:rPr>
                <w:b/>
                <w:spacing w:val="0"/>
                <w:w w:val="100"/>
                <w:sz w:val="21"/>
              </w:rPr>
              <w:t>县级以上人民政府林业主管部门</w:t>
            </w:r>
            <w:r>
              <w:rPr>
                <w:spacing w:val="0"/>
                <w:w w:val="100"/>
                <w:sz w:val="21"/>
              </w:rPr>
              <w:t>应当责令停止建设或者使用设施，并采取补救措施。</w:t>
            </w:r>
          </w:p>
          <w:p>
            <w:pPr>
              <w:pStyle w:val="10"/>
              <w:tabs>
                <w:tab w:val="left" w:pos="1099"/>
              </w:tabs>
              <w:spacing w:line="242" w:lineRule="auto"/>
              <w:ind w:left="48" w:right="18"/>
              <w:rPr>
                <w:spacing w:val="0"/>
                <w:w w:val="100"/>
                <w:sz w:val="21"/>
              </w:rPr>
            </w:pPr>
            <w:r>
              <w:rPr>
                <w:spacing w:val="0"/>
                <w:w w:val="100"/>
                <w:sz w:val="21"/>
              </w:rPr>
              <w:t>第十五条</w:t>
            </w:r>
            <w:r>
              <w:rPr>
                <w:spacing w:val="0"/>
                <w:w w:val="100"/>
                <w:sz w:val="21"/>
              </w:rPr>
              <w:tab/>
            </w:r>
            <w:r>
              <w:rPr>
                <w:spacing w:val="0"/>
                <w:w w:val="100"/>
                <w:sz w:val="21"/>
              </w:rPr>
              <w:t>在国家级自然保护区修筑设施对自然保护区造成破坏的，</w:t>
            </w:r>
            <w:r>
              <w:rPr>
                <w:b/>
                <w:spacing w:val="0"/>
                <w:w w:val="100"/>
                <w:sz w:val="21"/>
              </w:rPr>
              <w:t>县级以上人民政府林业主管部门</w:t>
            </w:r>
            <w:r>
              <w:rPr>
                <w:spacing w:val="0"/>
                <w:w w:val="100"/>
                <w:sz w:val="21"/>
              </w:rPr>
              <w:t>应当依法给予行政处罚或者作出其他处理决定。</w:t>
            </w:r>
          </w:p>
          <w:p>
            <w:pPr>
              <w:pStyle w:val="10"/>
              <w:spacing w:line="242" w:lineRule="auto"/>
              <w:ind w:left="48" w:right="28" w:firstLine="420"/>
              <w:rPr>
                <w:spacing w:val="0"/>
                <w:w w:val="100"/>
                <w:sz w:val="21"/>
              </w:rPr>
            </w:pPr>
            <w:r>
              <w:rPr>
                <w:spacing w:val="0"/>
                <w:w w:val="100"/>
                <w:sz w:val="21"/>
              </w:rPr>
              <w:t>林业主管部门在对国家级自然保护区监督检查中，发现有关工作人员有违法行为，依法应当给予处分的，应当向其任免机关或者监察机关提出处分建议。</w:t>
            </w:r>
          </w:p>
          <w:p>
            <w:pPr>
              <w:pStyle w:val="10"/>
              <w:rPr>
                <w:rFonts w:ascii="楷体"/>
                <w:spacing w:val="0"/>
                <w:w w:val="100"/>
                <w:sz w:val="21"/>
              </w:rPr>
            </w:pPr>
          </w:p>
          <w:p>
            <w:pPr>
              <w:pStyle w:val="10"/>
              <w:numPr>
                <w:ilvl w:val="0"/>
                <w:numId w:val="2"/>
              </w:numPr>
              <w:tabs>
                <w:tab w:val="left" w:pos="260"/>
              </w:tabs>
              <w:spacing w:before="1" w:after="0" w:line="240" w:lineRule="auto"/>
              <w:ind w:left="260" w:right="0" w:hanging="212"/>
              <w:jc w:val="left"/>
              <w:rPr>
                <w:spacing w:val="0"/>
                <w:w w:val="100"/>
                <w:sz w:val="21"/>
              </w:rPr>
            </w:pPr>
            <w:r>
              <w:rPr>
                <w:spacing w:val="0"/>
                <w:w w:val="100"/>
                <w:sz w:val="21"/>
              </w:rPr>
              <w:t>《森林公园管理办法》</w:t>
            </w:r>
          </w:p>
          <w:p>
            <w:pPr>
              <w:pStyle w:val="10"/>
              <w:tabs>
                <w:tab w:val="left" w:pos="888"/>
              </w:tabs>
              <w:spacing w:before="4"/>
              <w:ind w:left="48"/>
              <w:rPr>
                <w:spacing w:val="0"/>
                <w:w w:val="100"/>
                <w:sz w:val="21"/>
              </w:rPr>
            </w:pPr>
            <w:r>
              <w:rPr>
                <w:spacing w:val="0"/>
                <w:w w:val="100"/>
                <w:sz w:val="21"/>
              </w:rPr>
              <w:t>第十条</w:t>
            </w:r>
            <w:r>
              <w:rPr>
                <w:spacing w:val="0"/>
                <w:w w:val="100"/>
                <w:sz w:val="21"/>
              </w:rPr>
              <w:tab/>
            </w:r>
            <w:r>
              <w:rPr>
                <w:spacing w:val="0"/>
                <w:w w:val="100"/>
                <w:sz w:val="21"/>
              </w:rPr>
              <w:t>森林公园的设施和景点建设，必须按照总体规划设计进行。</w:t>
            </w:r>
          </w:p>
          <w:p>
            <w:pPr>
              <w:pStyle w:val="10"/>
              <w:spacing w:before="2" w:line="244" w:lineRule="auto"/>
              <w:ind w:left="48" w:right="25" w:firstLine="420"/>
              <w:rPr>
                <w:spacing w:val="0"/>
                <w:w w:val="100"/>
                <w:sz w:val="21"/>
              </w:rPr>
            </w:pPr>
            <w:r>
              <w:rPr>
                <w:spacing w:val="0"/>
                <w:w w:val="100"/>
                <w:sz w:val="21"/>
              </w:rPr>
              <w:t>在珍贵景物、重要景点和核心景区，除必要的保护和附属设施外，不得建设宾馆、招待所、疗养院和其他工程设施。</w:t>
            </w:r>
          </w:p>
          <w:p>
            <w:pPr>
              <w:pStyle w:val="10"/>
              <w:tabs>
                <w:tab w:val="left" w:pos="1099"/>
              </w:tabs>
              <w:spacing w:line="255" w:lineRule="exact"/>
              <w:ind w:left="48"/>
              <w:rPr>
                <w:spacing w:val="0"/>
                <w:w w:val="100"/>
                <w:sz w:val="21"/>
              </w:rPr>
            </w:pPr>
            <w:r>
              <w:rPr>
                <w:spacing w:val="0"/>
                <w:w w:val="100"/>
                <w:sz w:val="21"/>
              </w:rPr>
              <w:t>第十九条</w:t>
            </w:r>
            <w:r>
              <w:rPr>
                <w:spacing w:val="0"/>
                <w:w w:val="100"/>
                <w:sz w:val="21"/>
              </w:rPr>
              <w:tab/>
            </w:r>
            <w:r>
              <w:rPr>
                <w:spacing w:val="0"/>
                <w:w w:val="100"/>
                <w:sz w:val="21"/>
              </w:rPr>
              <w:t>破坏森林公园的森林和野生动植物资源，依照有关法律、法规的规定处理。</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7"/>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8"/>
              </w:rPr>
            </w:pPr>
          </w:p>
          <w:p>
            <w:pPr>
              <w:pStyle w:val="10"/>
              <w:ind w:left="88"/>
              <w:rPr>
                <w:spacing w:val="0"/>
                <w:w w:val="100"/>
                <w:sz w:val="21"/>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2"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20"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7"/>
              </w:rPr>
            </w:pPr>
          </w:p>
          <w:p>
            <w:pPr>
              <w:pStyle w:val="10"/>
              <w:ind w:left="174"/>
              <w:rPr>
                <w:rFonts w:hint="default" w:eastAsia="宋体"/>
                <w:spacing w:val="0"/>
                <w:w w:val="100"/>
                <w:sz w:val="21"/>
                <w:lang w:val="en-US" w:eastAsia="zh-CN"/>
              </w:rPr>
            </w:pPr>
            <w:r>
              <w:rPr>
                <w:rFonts w:hint="eastAsia"/>
                <w:spacing w:val="0"/>
                <w:w w:val="100"/>
                <w:sz w:val="21"/>
                <w:lang w:val="en-US" w:eastAsia="zh-CN"/>
              </w:rPr>
              <w:t>17</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6"/>
              <w:rPr>
                <w:rFonts w:ascii="楷体"/>
                <w:spacing w:val="0"/>
                <w:w w:val="100"/>
                <w:sz w:val="15"/>
              </w:rPr>
            </w:pPr>
          </w:p>
          <w:p>
            <w:pPr>
              <w:pStyle w:val="10"/>
              <w:spacing w:line="242" w:lineRule="auto"/>
              <w:ind w:left="50" w:right="29"/>
              <w:jc w:val="both"/>
              <w:rPr>
                <w:spacing w:val="0"/>
                <w:w w:val="100"/>
                <w:sz w:val="21"/>
              </w:rPr>
            </w:pPr>
            <w:r>
              <w:rPr>
                <w:spacing w:val="0"/>
                <w:w w:val="100"/>
                <w:sz w:val="21"/>
              </w:rPr>
              <w:t>对在湿地自然保护地内采矿，倾倒有毒有害物质、废弃物、垃圾的行政处罚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16"/>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numPr>
                <w:ilvl w:val="0"/>
                <w:numId w:val="3"/>
              </w:numPr>
              <w:tabs>
                <w:tab w:val="left" w:pos="260"/>
              </w:tabs>
              <w:spacing w:before="158" w:after="0" w:line="240" w:lineRule="auto"/>
              <w:ind w:left="260" w:right="0" w:hanging="212"/>
              <w:jc w:val="left"/>
              <w:rPr>
                <w:spacing w:val="0"/>
                <w:w w:val="100"/>
                <w:sz w:val="21"/>
              </w:rPr>
            </w:pPr>
            <w:r>
              <w:rPr>
                <w:spacing w:val="0"/>
                <w:w w:val="100"/>
                <w:sz w:val="21"/>
              </w:rPr>
              <w:t>《中华人民共和国固体废物污染环境防治法》</w:t>
            </w:r>
          </w:p>
          <w:p>
            <w:pPr>
              <w:pStyle w:val="10"/>
              <w:spacing w:before="7" w:line="242" w:lineRule="auto"/>
              <w:ind w:left="48" w:right="25" w:firstLine="420"/>
              <w:jc w:val="both"/>
              <w:rPr>
                <w:rFonts w:hint="eastAsia"/>
                <w:spacing w:val="0"/>
                <w:w w:val="100"/>
                <w:sz w:val="21"/>
              </w:rPr>
            </w:pPr>
            <w:r>
              <w:rPr>
                <w:rFonts w:hint="eastAsia"/>
                <w:spacing w:val="0"/>
                <w:w w:val="100"/>
                <w:sz w:val="21"/>
              </w:rPr>
              <w:t>第一百一十二条　违反本法规定，有下列行为之一，由生态环境主管部门责令改正，处以罚款，没收违法所得；情节严重的，报经有批准权的人民政府批准，可以责令停业或者关闭：</w:t>
            </w:r>
          </w:p>
          <w:p>
            <w:pPr>
              <w:pStyle w:val="10"/>
              <w:spacing w:before="7" w:line="242" w:lineRule="auto"/>
              <w:ind w:left="48" w:right="25" w:firstLine="420"/>
              <w:jc w:val="both"/>
              <w:rPr>
                <w:rFonts w:hint="eastAsia"/>
                <w:spacing w:val="0"/>
                <w:w w:val="100"/>
                <w:sz w:val="21"/>
              </w:rPr>
            </w:pPr>
            <w:r>
              <w:rPr>
                <w:rFonts w:hint="eastAsia"/>
                <w:spacing w:val="0"/>
                <w:w w:val="100"/>
                <w:sz w:val="21"/>
              </w:rPr>
              <w:t>（一）未按照规定设置危险废物识别标志的；（二）未按照国家有关规定制定危险废物管理计划或者申报危险废物有关资料的；（三）擅自倾倒、堆放危险废物的；（四）将危险废物提供或者委托给无许可证的单位或者其他生产经营者从事经营活动的；（五）未按照国家有关规定填写、运行危险废物转移联单或者未经批准擅自转移危险废物的；（六）未按照国家环境保护标准贮存、利用、处置危险废物或者将危险废物混入非危险废物中贮存的；（七）未经安全性处置，混合收集、贮存、运输、处置具有不相容性质的危险废物的；（八）将危险废物与旅客在同一运输工具上载运的；（九）未经消除污染处理，将收集、贮存、运输、处置危险废物的场所、设施、设备和容器、包装物及其他物品转作他用的；（十）未采取相应防范措施，造成危险废物扬散、流失、渗漏或者其他环境污染的；（十一）在运输过程中沿途丢弃、遗撒危险废物的；（十二）未制定危险废物意外事故防范措施和应急预案的；（十三）未按照国家有关规定建立危险废物管理台账并如实记录的。</w:t>
            </w:r>
          </w:p>
          <w:p>
            <w:pPr>
              <w:pStyle w:val="10"/>
              <w:spacing w:before="7" w:line="242" w:lineRule="auto"/>
              <w:ind w:left="48" w:right="25" w:firstLine="420"/>
              <w:jc w:val="both"/>
              <w:rPr>
                <w:rFonts w:hint="eastAsia"/>
                <w:spacing w:val="0"/>
                <w:w w:val="100"/>
                <w:sz w:val="21"/>
              </w:rPr>
            </w:pPr>
            <w:r>
              <w:rPr>
                <w:rFonts w:hint="eastAsia"/>
                <w:spacing w:val="0"/>
                <w:w w:val="100"/>
                <w:sz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pPr>
              <w:pStyle w:val="10"/>
              <w:spacing w:before="7" w:line="242" w:lineRule="auto"/>
              <w:ind w:left="48" w:right="25" w:firstLine="420"/>
              <w:jc w:val="both"/>
              <w:rPr>
                <w:rFonts w:hint="eastAsia"/>
                <w:spacing w:val="0"/>
                <w:w w:val="100"/>
                <w:sz w:val="21"/>
              </w:rPr>
            </w:pPr>
          </w:p>
          <w:p>
            <w:pPr>
              <w:pStyle w:val="10"/>
              <w:numPr>
                <w:ilvl w:val="0"/>
                <w:numId w:val="3"/>
              </w:numPr>
              <w:tabs>
                <w:tab w:val="left" w:pos="260"/>
              </w:tabs>
              <w:spacing w:before="1" w:after="0" w:line="240" w:lineRule="auto"/>
              <w:ind w:left="260" w:right="0" w:hanging="212"/>
              <w:jc w:val="left"/>
              <w:rPr>
                <w:spacing w:val="0"/>
                <w:w w:val="100"/>
                <w:sz w:val="21"/>
              </w:rPr>
            </w:pPr>
            <w:r>
              <w:rPr>
                <w:spacing w:val="0"/>
                <w:w w:val="100"/>
                <w:sz w:val="21"/>
              </w:rPr>
              <w:t>《中华人民共和国自然保护区条例》</w:t>
            </w:r>
          </w:p>
          <w:p>
            <w:pPr>
              <w:pStyle w:val="10"/>
              <w:spacing w:before="4" w:line="242" w:lineRule="auto"/>
              <w:ind w:left="48" w:right="-87"/>
              <w:jc w:val="both"/>
              <w:rPr>
                <w:spacing w:val="0"/>
                <w:w w:val="100"/>
                <w:sz w:val="21"/>
              </w:rPr>
            </w:pPr>
            <w:r>
              <w:rPr>
                <w:spacing w:val="0"/>
                <w:w w:val="100"/>
                <w:sz w:val="21"/>
              </w:rPr>
              <w:t>第三十五条 违反本条例规定，在自然保护区进行砍伐、放牧、狩猎、捕捞、采药、开垦、烧荒、开矿、采石、挖沙等活动的单位和个人，除可以依照有关法律、行政法规规定给予处罚的以外，由县级以上人民政府有关自然保护区行政主管部门或者其授权的自然保护区管理机构没收违法所得，责令停止违法行为， 限期恢复原状或者采取其他补救措施；对自然保护区造成破坏的，可以处以300元以上1万元以下的罚款。</w:t>
            </w:r>
          </w:p>
          <w:p>
            <w:pPr>
              <w:pStyle w:val="10"/>
              <w:numPr>
                <w:ilvl w:val="0"/>
                <w:numId w:val="3"/>
              </w:numPr>
              <w:tabs>
                <w:tab w:val="left" w:pos="260"/>
              </w:tabs>
              <w:spacing w:before="0" w:after="0" w:line="240" w:lineRule="auto"/>
              <w:ind w:left="260" w:right="0" w:hanging="212"/>
              <w:jc w:val="left"/>
              <w:rPr>
                <w:spacing w:val="0"/>
                <w:w w:val="100"/>
                <w:sz w:val="21"/>
              </w:rPr>
            </w:pPr>
            <w:r>
              <w:rPr>
                <w:spacing w:val="0"/>
                <w:w w:val="100"/>
                <w:sz w:val="21"/>
              </w:rPr>
              <w:t>《湿地保护管理规定》</w:t>
            </w:r>
          </w:p>
          <w:p>
            <w:pPr>
              <w:pStyle w:val="10"/>
              <w:tabs>
                <w:tab w:val="left" w:pos="1099"/>
              </w:tabs>
              <w:spacing w:before="2" w:line="244" w:lineRule="auto"/>
              <w:ind w:left="48" w:right="28"/>
              <w:rPr>
                <w:spacing w:val="0"/>
                <w:w w:val="100"/>
                <w:sz w:val="21"/>
              </w:rPr>
            </w:pPr>
            <w:r>
              <w:rPr>
                <w:spacing w:val="0"/>
                <w:w w:val="100"/>
                <w:sz w:val="21"/>
              </w:rPr>
              <w:t>第十一条</w:t>
            </w:r>
            <w:r>
              <w:rPr>
                <w:spacing w:val="0"/>
                <w:w w:val="100"/>
                <w:sz w:val="21"/>
              </w:rPr>
              <w:tab/>
            </w:r>
            <w:r>
              <w:rPr>
                <w:spacing w:val="0"/>
                <w:w w:val="100"/>
                <w:sz w:val="21"/>
              </w:rPr>
              <w:t>县级以上人民政府林业主管部门可以采取湿地自然保护区、湿地公园、湿地保护小区等方式保护湿地，健全湿地保护管理机构和管理制度，完善湿地保护体系，加强湿地保护。</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16"/>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7"/>
              </w:rPr>
            </w:pPr>
          </w:p>
          <w:p>
            <w:pPr>
              <w:pStyle w:val="10"/>
              <w:ind w:left="88"/>
              <w:rPr>
                <w:spacing w:val="0"/>
                <w:w w:val="100"/>
                <w:sz w:val="21"/>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63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58"/>
              <w:ind w:left="154" w:right="142"/>
              <w:jc w:val="center"/>
              <w:rPr>
                <w:rFonts w:hint="default" w:eastAsia="宋体"/>
                <w:spacing w:val="0"/>
                <w:w w:val="100"/>
                <w:sz w:val="21"/>
                <w:lang w:val="en-US" w:eastAsia="zh-CN"/>
              </w:rPr>
            </w:pPr>
            <w:r>
              <w:rPr>
                <w:rFonts w:hint="eastAsia"/>
                <w:spacing w:val="0"/>
                <w:w w:val="100"/>
                <w:sz w:val="21"/>
                <w:lang w:val="en-US" w:eastAsia="zh-CN"/>
              </w:rPr>
              <w:t>17</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0"/>
              </w:rPr>
            </w:pPr>
          </w:p>
          <w:p>
            <w:pPr>
              <w:pStyle w:val="10"/>
              <w:spacing w:line="242" w:lineRule="auto"/>
              <w:ind w:left="50" w:right="29"/>
              <w:jc w:val="both"/>
              <w:rPr>
                <w:spacing w:val="0"/>
                <w:w w:val="100"/>
                <w:sz w:val="21"/>
              </w:rPr>
            </w:pPr>
            <w:r>
              <w:rPr>
                <w:spacing w:val="0"/>
                <w:w w:val="100"/>
                <w:sz w:val="21"/>
              </w:rPr>
              <w:t>对在湿地自然保护地内采矿，倾倒有毒有害物质、废弃物、垃圾的行政处罚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1"/>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2"/>
              <w:rPr>
                <w:rFonts w:ascii="楷体"/>
                <w:spacing w:val="0"/>
                <w:w w:val="100"/>
                <w:sz w:val="17"/>
              </w:rPr>
            </w:pPr>
          </w:p>
          <w:p>
            <w:pPr>
              <w:pStyle w:val="10"/>
              <w:tabs>
                <w:tab w:val="left" w:pos="1099"/>
              </w:tabs>
              <w:spacing w:line="242" w:lineRule="auto"/>
              <w:ind w:left="468" w:right="2932" w:hanging="420"/>
              <w:rPr>
                <w:spacing w:val="0"/>
                <w:w w:val="100"/>
                <w:sz w:val="21"/>
              </w:rPr>
            </w:pPr>
            <w:r>
              <w:rPr>
                <w:spacing w:val="0"/>
                <w:w w:val="100"/>
                <w:sz w:val="21"/>
              </w:rPr>
              <w:t>第十九条</w:t>
            </w:r>
            <w:r>
              <w:rPr>
                <w:spacing w:val="0"/>
                <w:w w:val="100"/>
                <w:sz w:val="21"/>
              </w:rPr>
              <w:tab/>
            </w:r>
            <w:r>
              <w:rPr>
                <w:spacing w:val="0"/>
                <w:w w:val="100"/>
                <w:sz w:val="21"/>
              </w:rPr>
              <w:t>具备自然保护区建立条件的湿地，应当依法建立自然保护区。 自然保护区的建立和管理按照自然保护区管理的有关规定执行。</w:t>
            </w:r>
          </w:p>
          <w:p>
            <w:pPr>
              <w:pStyle w:val="10"/>
              <w:tabs>
                <w:tab w:val="left" w:pos="1318"/>
              </w:tabs>
              <w:spacing w:line="242" w:lineRule="auto"/>
              <w:ind w:left="48" w:right="-87"/>
              <w:rPr>
                <w:spacing w:val="0"/>
                <w:w w:val="100"/>
                <w:sz w:val="21"/>
              </w:rPr>
            </w:pPr>
            <w:r>
              <w:rPr>
                <w:spacing w:val="0"/>
                <w:w w:val="100"/>
                <w:sz w:val="21"/>
              </w:rPr>
              <w:t>第二十九条</w:t>
            </w:r>
            <w:r>
              <w:rPr>
                <w:spacing w:val="0"/>
                <w:w w:val="100"/>
                <w:sz w:val="21"/>
              </w:rPr>
              <w:tab/>
            </w:r>
            <w:r>
              <w:rPr>
                <w:spacing w:val="0"/>
                <w:w w:val="100"/>
                <w:sz w:val="21"/>
              </w:rPr>
              <w:t>除法律法规有特别规定的以外，在湿地内禁止从事下列活动：（一）开（围）垦、填埋或者排干湿地；（二）永久性截断湿地水源；（三）挖沙、采矿；（四）倾倒有毒有害物质、废弃物、垃圾；（五）破坏野生动物栖息地和迁徙通道、鱼类洄游通道，滥采滥捕野生动植物；（六）引进外来物种；（七）擅自放牧、捕捞、取土、取水、排污、放生；（八）其他破坏湿地及其生态功能的活动。</w:t>
            </w:r>
          </w:p>
          <w:p>
            <w:pPr>
              <w:pStyle w:val="10"/>
              <w:tabs>
                <w:tab w:val="left" w:pos="1311"/>
              </w:tabs>
              <w:spacing w:before="4" w:line="242" w:lineRule="auto"/>
              <w:ind w:left="48" w:right="18"/>
              <w:rPr>
                <w:spacing w:val="0"/>
                <w:w w:val="100"/>
                <w:sz w:val="21"/>
              </w:rPr>
            </w:pPr>
            <w:r>
              <w:rPr>
                <w:spacing w:val="0"/>
                <w:w w:val="100"/>
                <w:sz w:val="21"/>
              </w:rPr>
              <w:t>第三十四条</w:t>
            </w:r>
            <w:r>
              <w:rPr>
                <w:spacing w:val="0"/>
                <w:w w:val="100"/>
                <w:sz w:val="21"/>
              </w:rPr>
              <w:tab/>
            </w:r>
            <w:r>
              <w:rPr>
                <w:b/>
                <w:spacing w:val="0"/>
                <w:w w:val="100"/>
                <w:sz w:val="21"/>
              </w:rPr>
              <w:t>县级以上人民政府林业主管部门</w:t>
            </w:r>
            <w:r>
              <w:rPr>
                <w:spacing w:val="0"/>
                <w:w w:val="100"/>
                <w:sz w:val="21"/>
              </w:rPr>
              <w:t>应当会同同级人民政府有关部门开展湿地保护执法活动，对破坏湿地的违法行为依法予以处理。</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1"/>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58"/>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5"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5"/>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18</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71" w:line="242" w:lineRule="auto"/>
              <w:ind w:left="50" w:right="29"/>
              <w:jc w:val="both"/>
              <w:rPr>
                <w:spacing w:val="0"/>
                <w:w w:val="100"/>
                <w:sz w:val="21"/>
              </w:rPr>
            </w:pPr>
            <w:r>
              <w:rPr>
                <w:spacing w:val="0"/>
                <w:w w:val="100"/>
                <w:sz w:val="21"/>
              </w:rPr>
              <w:t>对在国家森林公园内排放废水、废气、废渣等对森林公园景观和生态造成较大影响的行政处罚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4"/>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numPr>
                <w:ilvl w:val="0"/>
                <w:numId w:val="4"/>
              </w:numPr>
              <w:tabs>
                <w:tab w:val="left" w:pos="260"/>
              </w:tabs>
              <w:spacing w:before="77" w:after="0" w:line="240" w:lineRule="auto"/>
              <w:ind w:left="260" w:right="0" w:hanging="212"/>
              <w:jc w:val="left"/>
              <w:rPr>
                <w:spacing w:val="0"/>
                <w:w w:val="100"/>
                <w:sz w:val="21"/>
              </w:rPr>
            </w:pPr>
            <w:r>
              <w:rPr>
                <w:spacing w:val="0"/>
                <w:w w:val="100"/>
                <w:sz w:val="21"/>
              </w:rPr>
              <w:t>《中华人民共和国水污染防治法》</w:t>
            </w:r>
          </w:p>
          <w:p>
            <w:pPr>
              <w:pStyle w:val="10"/>
              <w:spacing w:before="2" w:line="242" w:lineRule="auto"/>
              <w:ind w:left="48" w:right="16"/>
              <w:jc w:val="both"/>
              <w:rPr>
                <w:spacing w:val="0"/>
                <w:w w:val="100"/>
                <w:sz w:val="21"/>
              </w:rPr>
            </w:pPr>
            <w:r>
              <w:rPr>
                <w:spacing w:val="0"/>
                <w:w w:val="100"/>
                <w:sz w:val="21"/>
              </w:rPr>
              <w:t>第八十三条 违反本法规定，有下列行为之一的，由</w:t>
            </w:r>
            <w:r>
              <w:rPr>
                <w:b/>
                <w:spacing w:val="0"/>
                <w:w w:val="100"/>
                <w:sz w:val="21"/>
              </w:rPr>
              <w:t>县级以上人民政府环境保护主管部门</w:t>
            </w:r>
            <w:r>
              <w:rPr>
                <w:spacing w:val="0"/>
                <w:w w:val="100"/>
                <w:sz w:val="21"/>
              </w:rPr>
              <w:t>责令改正或者责令限制生产、停产整治，并处十万元以上一百万元以下的罚款；情节严重的，报经有批准权的人民政府批准，责令停业、关闭：（一）未依法取得排污许可证排放水污染物的；（二）超过水污染物排放标准或者超过重点水污染物排放总量控制指标排放水污染物的；（三）利用渗井、渗坑、裂隙、溶洞，私设暗管，篡改、伪造监测数据，或者不正常运行水污染防治设施等逃避监管的方式排放水污染物的；（四）未按照规定进行预处理，向污水集中处理设施排放不符合处理工艺要求的工业废水的。</w:t>
            </w:r>
          </w:p>
          <w:p>
            <w:pPr>
              <w:pStyle w:val="10"/>
              <w:spacing w:before="6"/>
              <w:rPr>
                <w:rFonts w:ascii="楷体"/>
                <w:spacing w:val="0"/>
                <w:w w:val="100"/>
                <w:sz w:val="21"/>
              </w:rPr>
            </w:pPr>
          </w:p>
          <w:p>
            <w:pPr>
              <w:pStyle w:val="10"/>
              <w:numPr>
                <w:ilvl w:val="0"/>
                <w:numId w:val="4"/>
              </w:numPr>
              <w:tabs>
                <w:tab w:val="left" w:pos="260"/>
              </w:tabs>
              <w:spacing w:before="0" w:after="0" w:line="240" w:lineRule="auto"/>
              <w:ind w:left="260" w:right="0" w:hanging="212"/>
              <w:jc w:val="left"/>
              <w:rPr>
                <w:spacing w:val="0"/>
                <w:w w:val="100"/>
                <w:sz w:val="21"/>
              </w:rPr>
            </w:pPr>
            <w:r>
              <w:rPr>
                <w:spacing w:val="0"/>
                <w:w w:val="100"/>
                <w:sz w:val="21"/>
              </w:rPr>
              <w:t>《中华人民共和国大气污染防治法》</w:t>
            </w:r>
          </w:p>
          <w:p>
            <w:pPr>
              <w:pStyle w:val="10"/>
              <w:spacing w:before="5" w:line="242" w:lineRule="auto"/>
              <w:ind w:left="48" w:right="-15"/>
              <w:jc w:val="both"/>
              <w:rPr>
                <w:spacing w:val="0"/>
                <w:w w:val="100"/>
                <w:sz w:val="21"/>
              </w:rPr>
            </w:pPr>
            <w:r>
              <w:rPr>
                <w:spacing w:val="0"/>
                <w:w w:val="100"/>
                <w:sz w:val="21"/>
              </w:rPr>
              <w:t>第九十九条 违反本法规定，有下列行为之一的，由</w:t>
            </w:r>
            <w:r>
              <w:rPr>
                <w:b/>
                <w:spacing w:val="0"/>
                <w:w w:val="100"/>
                <w:sz w:val="21"/>
              </w:rPr>
              <w:t>县级以上人民政府生态环境主管部门</w:t>
            </w:r>
            <w:r>
              <w:rPr>
                <w:spacing w:val="0"/>
                <w:w w:val="100"/>
                <w:sz w:val="21"/>
              </w:rPr>
              <w:t>责令改正或者限制生产、停产整治，并处十万元以上一百万元以下的罚款；情节严重的，报经有批准权的人民政府批准，   责令停业、关闭：</w:t>
            </w:r>
          </w:p>
          <w:p>
            <w:pPr>
              <w:pStyle w:val="10"/>
              <w:ind w:left="468"/>
              <w:rPr>
                <w:spacing w:val="0"/>
                <w:w w:val="100"/>
                <w:sz w:val="21"/>
              </w:rPr>
            </w:pPr>
            <w:r>
              <w:rPr>
                <w:spacing w:val="0"/>
                <w:w w:val="100"/>
                <w:sz w:val="21"/>
              </w:rPr>
              <w:t>（一）未依法取得排污许可证排放大气污染物的；</w:t>
            </w:r>
          </w:p>
          <w:p>
            <w:pPr>
              <w:pStyle w:val="10"/>
              <w:spacing w:before="5"/>
              <w:ind w:left="468"/>
              <w:rPr>
                <w:spacing w:val="0"/>
                <w:w w:val="100"/>
                <w:sz w:val="21"/>
              </w:rPr>
            </w:pPr>
            <w:r>
              <w:rPr>
                <w:spacing w:val="0"/>
                <w:w w:val="100"/>
                <w:sz w:val="21"/>
              </w:rPr>
              <w:t>（二）超过大气污染物排放标准或者超过重点大气污染物排放总量控制指标排放大气污染物的；</w:t>
            </w:r>
          </w:p>
          <w:p>
            <w:pPr>
              <w:pStyle w:val="10"/>
              <w:spacing w:before="2"/>
              <w:ind w:left="468"/>
              <w:rPr>
                <w:spacing w:val="0"/>
                <w:w w:val="100"/>
                <w:sz w:val="21"/>
              </w:rPr>
            </w:pPr>
            <w:r>
              <w:rPr>
                <w:spacing w:val="0"/>
                <w:w w:val="100"/>
                <w:sz w:val="21"/>
              </w:rPr>
              <w:t>（三）通过逃避监管的方式排放大气污染物的。</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4"/>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5"/>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pPr>
    </w:p>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94"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8"/>
              </w:rPr>
            </w:pPr>
          </w:p>
          <w:p>
            <w:pPr>
              <w:pStyle w:val="10"/>
              <w:spacing w:before="1"/>
              <w:ind w:left="154" w:right="142"/>
              <w:jc w:val="center"/>
              <w:rPr>
                <w:rFonts w:hint="default" w:eastAsia="宋体"/>
                <w:spacing w:val="0"/>
                <w:w w:val="100"/>
                <w:sz w:val="21"/>
                <w:lang w:val="en-US" w:eastAsia="zh-CN"/>
              </w:rPr>
            </w:pPr>
            <w:r>
              <w:rPr>
                <w:rFonts w:hint="eastAsia"/>
                <w:spacing w:val="0"/>
                <w:w w:val="100"/>
                <w:sz w:val="21"/>
                <w:lang w:val="en-US" w:eastAsia="zh-CN"/>
              </w:rPr>
              <w:t>18</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16"/>
              </w:rPr>
            </w:pPr>
          </w:p>
          <w:p>
            <w:pPr>
              <w:pStyle w:val="10"/>
              <w:spacing w:line="242" w:lineRule="auto"/>
              <w:ind w:left="50" w:right="29"/>
              <w:jc w:val="both"/>
              <w:rPr>
                <w:spacing w:val="0"/>
                <w:w w:val="100"/>
                <w:sz w:val="21"/>
              </w:rPr>
            </w:pPr>
            <w:r>
              <w:rPr>
                <w:spacing w:val="0"/>
                <w:w w:val="100"/>
                <w:sz w:val="21"/>
              </w:rPr>
              <w:t>对在国家森林公园内排放废水、废气、废渣等对森林公园景观和生态造成较大影响的行政处罚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18"/>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ind w:left="48"/>
              <w:rPr>
                <w:spacing w:val="0"/>
                <w:w w:val="100"/>
                <w:sz w:val="21"/>
              </w:rPr>
            </w:pPr>
            <w:r>
              <w:rPr>
                <w:spacing w:val="0"/>
                <w:w w:val="100"/>
                <w:sz w:val="21"/>
              </w:rPr>
              <w:t>3.《国家级森林公园管理办法》</w:t>
            </w:r>
          </w:p>
          <w:p>
            <w:pPr>
              <w:pStyle w:val="10"/>
              <w:spacing w:before="4"/>
              <w:ind w:left="48"/>
              <w:rPr>
                <w:spacing w:val="0"/>
                <w:w w:val="100"/>
                <w:sz w:val="21"/>
              </w:rPr>
            </w:pPr>
            <w:r>
              <w:rPr>
                <w:spacing w:val="0"/>
                <w:w w:val="100"/>
                <w:sz w:val="21"/>
              </w:rPr>
              <w:t>第十八条 在国家级森林公园内禁止从事下列活动：</w:t>
            </w:r>
          </w:p>
          <w:p>
            <w:pPr>
              <w:pStyle w:val="10"/>
              <w:spacing w:before="3"/>
              <w:ind w:left="468"/>
              <w:rPr>
                <w:spacing w:val="0"/>
                <w:w w:val="100"/>
                <w:sz w:val="21"/>
              </w:rPr>
            </w:pPr>
            <w:r>
              <w:rPr>
                <w:spacing w:val="0"/>
                <w:w w:val="100"/>
                <w:sz w:val="21"/>
              </w:rPr>
              <w:t>（一）擅自采折、采挖花草、树木、药材等植物；</w:t>
            </w:r>
          </w:p>
          <w:p>
            <w:pPr>
              <w:pStyle w:val="10"/>
              <w:spacing w:before="4"/>
              <w:ind w:left="468"/>
              <w:rPr>
                <w:spacing w:val="0"/>
                <w:w w:val="100"/>
                <w:sz w:val="21"/>
              </w:rPr>
            </w:pPr>
            <w:r>
              <w:rPr>
                <w:spacing w:val="0"/>
                <w:w w:val="100"/>
                <w:sz w:val="21"/>
              </w:rPr>
              <w:t>（二）非法猎捕、杀害野生动物；</w:t>
            </w:r>
          </w:p>
          <w:p>
            <w:pPr>
              <w:pStyle w:val="10"/>
              <w:spacing w:before="2"/>
              <w:ind w:left="468"/>
              <w:rPr>
                <w:spacing w:val="0"/>
                <w:w w:val="100"/>
                <w:sz w:val="21"/>
              </w:rPr>
            </w:pPr>
            <w:r>
              <w:rPr>
                <w:spacing w:val="0"/>
                <w:w w:val="100"/>
                <w:sz w:val="21"/>
              </w:rPr>
              <w:t>（三）刻划、污损树木、岩石和文物古迹及葬坟；</w:t>
            </w:r>
          </w:p>
          <w:p>
            <w:pPr>
              <w:pStyle w:val="10"/>
              <w:spacing w:before="2"/>
              <w:ind w:left="468"/>
              <w:rPr>
                <w:spacing w:val="0"/>
                <w:w w:val="100"/>
                <w:sz w:val="21"/>
              </w:rPr>
            </w:pPr>
            <w:r>
              <w:rPr>
                <w:spacing w:val="0"/>
                <w:w w:val="100"/>
                <w:sz w:val="21"/>
              </w:rPr>
              <w:t>（四）损毁或者擅自移动园内设施；</w:t>
            </w:r>
          </w:p>
          <w:p>
            <w:pPr>
              <w:pStyle w:val="10"/>
              <w:spacing w:before="5"/>
              <w:ind w:left="468"/>
              <w:rPr>
                <w:spacing w:val="0"/>
                <w:w w:val="100"/>
                <w:sz w:val="21"/>
              </w:rPr>
            </w:pPr>
            <w:r>
              <w:rPr>
                <w:spacing w:val="0"/>
                <w:w w:val="100"/>
                <w:sz w:val="21"/>
              </w:rPr>
              <w:t>（五）未经处理直接排放生活污水和超标准的废水、废气，乱倒垃圾、废渣、废物及其他污染物；</w:t>
            </w:r>
          </w:p>
          <w:p>
            <w:pPr>
              <w:pStyle w:val="10"/>
              <w:spacing w:before="4"/>
              <w:ind w:left="468"/>
              <w:rPr>
                <w:spacing w:val="0"/>
                <w:w w:val="100"/>
                <w:sz w:val="21"/>
              </w:rPr>
            </w:pPr>
            <w:r>
              <w:rPr>
                <w:spacing w:val="0"/>
                <w:w w:val="100"/>
                <w:sz w:val="21"/>
              </w:rPr>
              <w:t>（六）在非指定的吸烟区吸烟和在非指定区域野外用火、焚烧香蜡纸烛、燃放烟花爆竹；</w:t>
            </w:r>
          </w:p>
          <w:p>
            <w:pPr>
              <w:pStyle w:val="10"/>
              <w:spacing w:before="3"/>
              <w:ind w:left="468"/>
              <w:rPr>
                <w:spacing w:val="0"/>
                <w:w w:val="100"/>
                <w:sz w:val="21"/>
              </w:rPr>
            </w:pPr>
            <w:r>
              <w:rPr>
                <w:spacing w:val="0"/>
                <w:w w:val="100"/>
                <w:sz w:val="21"/>
              </w:rPr>
              <w:t>（七）擅自摆摊设点、兜售物品；</w:t>
            </w:r>
          </w:p>
          <w:p>
            <w:pPr>
              <w:pStyle w:val="10"/>
              <w:spacing w:before="4"/>
              <w:ind w:left="468"/>
              <w:rPr>
                <w:spacing w:val="0"/>
                <w:w w:val="100"/>
                <w:sz w:val="21"/>
              </w:rPr>
            </w:pPr>
            <w:r>
              <w:rPr>
                <w:spacing w:val="0"/>
                <w:w w:val="100"/>
                <w:sz w:val="21"/>
              </w:rPr>
              <w:t>（八）擅自围、填、堵、截自然水系；</w:t>
            </w:r>
          </w:p>
          <w:p>
            <w:pPr>
              <w:pStyle w:val="10"/>
              <w:spacing w:before="2"/>
              <w:ind w:left="468"/>
              <w:rPr>
                <w:spacing w:val="0"/>
                <w:w w:val="100"/>
                <w:sz w:val="21"/>
              </w:rPr>
            </w:pPr>
            <w:r>
              <w:rPr>
                <w:spacing w:val="0"/>
                <w:w w:val="100"/>
                <w:sz w:val="21"/>
              </w:rPr>
              <w:t>（九）法律、法规、规章禁止的其他活动。</w:t>
            </w:r>
          </w:p>
          <w:p>
            <w:pPr>
              <w:pStyle w:val="10"/>
              <w:spacing w:before="2" w:line="244" w:lineRule="auto"/>
              <w:ind w:left="48" w:right="30" w:firstLine="420"/>
              <w:rPr>
                <w:spacing w:val="0"/>
                <w:w w:val="100"/>
                <w:sz w:val="21"/>
              </w:rPr>
            </w:pPr>
            <w:r>
              <w:rPr>
                <w:spacing w:val="0"/>
                <w:w w:val="100"/>
                <w:sz w:val="21"/>
              </w:rPr>
              <w:t>国家级森林公园经营管理机构应当通过标示牌、宣传单等形式将森林风景资源保护的注意事项告知旅游者。</w:t>
            </w:r>
          </w:p>
          <w:p>
            <w:pPr>
              <w:pStyle w:val="10"/>
              <w:tabs>
                <w:tab w:val="left" w:pos="1099"/>
              </w:tabs>
              <w:spacing w:line="265" w:lineRule="exact"/>
              <w:ind w:left="48"/>
              <w:rPr>
                <w:spacing w:val="0"/>
                <w:w w:val="100"/>
                <w:sz w:val="21"/>
              </w:rPr>
            </w:pPr>
            <w:r>
              <w:rPr>
                <w:spacing w:val="0"/>
                <w:w w:val="100"/>
                <w:sz w:val="21"/>
              </w:rPr>
              <w:t>第三十条</w:t>
            </w:r>
            <w:r>
              <w:rPr>
                <w:spacing w:val="0"/>
                <w:w w:val="100"/>
                <w:sz w:val="21"/>
              </w:rPr>
              <w:tab/>
            </w:r>
            <w:r>
              <w:rPr>
                <w:spacing w:val="0"/>
                <w:w w:val="100"/>
                <w:sz w:val="21"/>
              </w:rPr>
              <w:t>在国家级森林公园内有违反本办法的行为，森林法和野生动物保护法等法律法规已有明确规定的，</w:t>
            </w:r>
            <w:r>
              <w:rPr>
                <w:b/>
                <w:spacing w:val="0"/>
                <w:w w:val="100"/>
                <w:sz w:val="21"/>
              </w:rPr>
              <w:t>县级以上人民政府林业主管部门</w:t>
            </w:r>
            <w:r>
              <w:rPr>
                <w:spacing w:val="0"/>
                <w:w w:val="100"/>
                <w:sz w:val="21"/>
              </w:rPr>
              <w:t>依法予以从重处罚。</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18"/>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8"/>
              </w:rPr>
            </w:pPr>
          </w:p>
          <w:p>
            <w:pPr>
              <w:pStyle w:val="10"/>
              <w:spacing w:before="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23" w:hRule="atLeast"/>
        </w:trPr>
        <w:tc>
          <w:tcPr>
            <w:tcW w:w="561" w:type="dxa"/>
            <w:tcBorders>
              <w:top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2"/>
              </w:rPr>
            </w:pPr>
          </w:p>
          <w:p>
            <w:pPr>
              <w:pStyle w:val="10"/>
              <w:ind w:left="154" w:leftChars="0" w:right="142"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19</w:t>
            </w:r>
          </w:p>
        </w:tc>
        <w:tc>
          <w:tcPr>
            <w:tcW w:w="2336"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43" w:line="242" w:lineRule="auto"/>
              <w:ind w:left="50" w:leftChars="0" w:right="-44" w:rightChars="0"/>
              <w:jc w:val="both"/>
              <w:rPr>
                <w:rFonts w:ascii="宋体" w:hAnsi="宋体" w:eastAsia="宋体" w:cs="宋体"/>
                <w:spacing w:val="0"/>
                <w:w w:val="100"/>
                <w:sz w:val="21"/>
                <w:szCs w:val="22"/>
                <w:lang w:val="en-US" w:eastAsia="zh-CN" w:bidi="ar-SA"/>
              </w:rPr>
            </w:pPr>
            <w:r>
              <w:rPr>
                <w:spacing w:val="0"/>
                <w:w w:val="100"/>
                <w:sz w:val="21"/>
              </w:rPr>
              <w:t>对拒绝、阻挠监督检查， 或者在接受水污染监督检查时弄虚作假的行政处罚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60"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numPr>
                <w:ilvl w:val="0"/>
                <w:numId w:val="5"/>
              </w:numPr>
              <w:tabs>
                <w:tab w:val="left" w:pos="260"/>
              </w:tabs>
              <w:spacing w:before="0" w:after="0" w:line="266" w:lineRule="exact"/>
              <w:ind w:left="260" w:right="0" w:hanging="212"/>
              <w:jc w:val="left"/>
              <w:rPr>
                <w:spacing w:val="0"/>
                <w:w w:val="100"/>
                <w:sz w:val="21"/>
              </w:rPr>
            </w:pPr>
            <w:r>
              <w:rPr>
                <w:spacing w:val="0"/>
                <w:w w:val="100"/>
                <w:sz w:val="21"/>
              </w:rPr>
              <w:t>《中华人民共和国水污染防治法》</w:t>
            </w:r>
          </w:p>
          <w:p>
            <w:pPr>
              <w:pStyle w:val="10"/>
              <w:spacing w:line="237" w:lineRule="auto"/>
              <w:ind w:left="48" w:right="16"/>
              <w:jc w:val="both"/>
              <w:rPr>
                <w:spacing w:val="0"/>
                <w:w w:val="100"/>
                <w:sz w:val="21"/>
              </w:rPr>
            </w:pPr>
            <w:r>
              <w:rPr>
                <w:spacing w:val="0"/>
                <w:w w:val="100"/>
                <w:sz w:val="21"/>
              </w:rPr>
              <w:t>第八十一条 以拖延、围堵、滞留执法人员等方式拒绝、阻挠环境保护主管部门或者其他依照本法规定行使监督管理权的部门的监督检查，或者在接受监督检查时弄虚作假的，由</w:t>
            </w:r>
            <w:r>
              <w:rPr>
                <w:b/>
                <w:spacing w:val="0"/>
                <w:w w:val="100"/>
                <w:sz w:val="21"/>
              </w:rPr>
              <w:t>县级以上人民政府环境保护主管部门或者其他依照本法规定行使监督管理权的部门</w:t>
            </w:r>
            <w:r>
              <w:rPr>
                <w:spacing w:val="0"/>
                <w:w w:val="100"/>
                <w:sz w:val="21"/>
              </w:rPr>
              <w:t>责令改正，处二万元以上二十万元以下的罚款。</w:t>
            </w:r>
          </w:p>
          <w:p>
            <w:pPr>
              <w:pStyle w:val="10"/>
              <w:numPr>
                <w:ilvl w:val="0"/>
                <w:numId w:val="5"/>
              </w:numPr>
              <w:tabs>
                <w:tab w:val="left" w:pos="260"/>
              </w:tabs>
              <w:spacing w:before="1" w:after="0" w:line="268" w:lineRule="exact"/>
              <w:ind w:left="260" w:right="0" w:hanging="212"/>
              <w:jc w:val="left"/>
              <w:rPr>
                <w:spacing w:val="0"/>
                <w:w w:val="100"/>
                <w:sz w:val="21"/>
              </w:rPr>
            </w:pPr>
            <w:r>
              <w:rPr>
                <w:spacing w:val="0"/>
                <w:w w:val="100"/>
                <w:sz w:val="21"/>
              </w:rPr>
              <w:t>《环境监测管理办法》</w:t>
            </w:r>
          </w:p>
          <w:p>
            <w:pPr>
              <w:pStyle w:val="10"/>
              <w:tabs>
                <w:tab w:val="left" w:pos="1099"/>
              </w:tabs>
              <w:spacing w:line="237" w:lineRule="auto"/>
              <w:ind w:left="48" w:leftChars="0" w:right="25" w:rightChars="0"/>
              <w:rPr>
                <w:rFonts w:ascii="宋体" w:hAnsi="宋体" w:eastAsia="宋体" w:cs="宋体"/>
                <w:spacing w:val="0"/>
                <w:w w:val="100"/>
                <w:sz w:val="21"/>
                <w:szCs w:val="22"/>
                <w:lang w:val="en-US" w:eastAsia="zh-CN" w:bidi="ar-SA"/>
              </w:rPr>
            </w:pPr>
            <w:r>
              <w:rPr>
                <w:spacing w:val="0"/>
                <w:w w:val="100"/>
                <w:sz w:val="21"/>
              </w:rPr>
              <w:t>第十九条</w:t>
            </w:r>
            <w:r>
              <w:rPr>
                <w:spacing w:val="0"/>
                <w:w w:val="100"/>
                <w:sz w:val="21"/>
              </w:rPr>
              <w:tab/>
            </w:r>
            <w:r>
              <w:rPr>
                <w:spacing w:val="0"/>
                <w:w w:val="100"/>
                <w:sz w:val="21"/>
              </w:rPr>
              <w:t>排污者拒绝、阻挠环境监测工作人员进行环境监测活动或者弄虚作假的，由</w:t>
            </w:r>
            <w:r>
              <w:rPr>
                <w:b/>
                <w:spacing w:val="0"/>
                <w:w w:val="100"/>
                <w:sz w:val="21"/>
              </w:rPr>
              <w:t>县级以上环境保护部门</w:t>
            </w:r>
            <w:r>
              <w:rPr>
                <w:spacing w:val="0"/>
                <w:w w:val="100"/>
                <w:sz w:val="21"/>
              </w:rPr>
              <w:t>依法给予行政处罚；构成违反治安管理行为的，由公安机关依法给予治安处罚；构成犯罪的，依法追究刑事责任。</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60"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2"/>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pStyle w:val="3"/>
        <w:rPr>
          <w:rFonts w:ascii="楷体"/>
          <w:spacing w:val="0"/>
          <w:w w:val="100"/>
          <w:sz w:val="20"/>
        </w:rPr>
      </w:pPr>
    </w:p>
    <w:p>
      <w:pPr>
        <w:pStyle w:val="3"/>
        <w:rPr>
          <w:rFonts w:ascii="楷体"/>
          <w:spacing w:val="0"/>
          <w:w w:val="100"/>
          <w:sz w:val="20"/>
        </w:rPr>
      </w:pPr>
    </w:p>
    <w:p>
      <w:pPr>
        <w:pStyle w:val="3"/>
        <w:rPr>
          <w:rFonts w:ascii="楷体"/>
          <w:spacing w:val="0"/>
          <w:w w:val="100"/>
          <w:sz w:val="20"/>
        </w:r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6"/>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20</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5"/>
              </w:rPr>
            </w:pPr>
          </w:p>
          <w:p>
            <w:pPr>
              <w:pStyle w:val="10"/>
              <w:spacing w:before="1" w:line="242" w:lineRule="auto"/>
              <w:ind w:left="50" w:right="29"/>
              <w:jc w:val="both"/>
              <w:rPr>
                <w:spacing w:val="0"/>
                <w:w w:val="100"/>
                <w:sz w:val="21"/>
              </w:rPr>
            </w:pPr>
            <w:r>
              <w:rPr>
                <w:spacing w:val="0"/>
                <w:w w:val="100"/>
                <w:sz w:val="21"/>
              </w:rPr>
              <w:t>对未按照规定对所排放的水污染物自行监测等行为的行政处罚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6"/>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numPr>
                <w:ilvl w:val="0"/>
                <w:numId w:val="6"/>
              </w:numPr>
              <w:tabs>
                <w:tab w:val="left" w:pos="260"/>
              </w:tabs>
              <w:spacing w:before="0" w:after="0" w:line="265" w:lineRule="exact"/>
              <w:ind w:left="260" w:right="0" w:hanging="212"/>
              <w:jc w:val="both"/>
              <w:rPr>
                <w:spacing w:val="0"/>
                <w:w w:val="100"/>
                <w:sz w:val="21"/>
              </w:rPr>
            </w:pPr>
            <w:r>
              <w:rPr>
                <w:spacing w:val="0"/>
                <w:w w:val="100"/>
                <w:sz w:val="21"/>
              </w:rPr>
              <w:t>《中华人民共和国水污染防治法》</w:t>
            </w:r>
          </w:p>
          <w:p>
            <w:pPr>
              <w:pStyle w:val="10"/>
              <w:spacing w:line="237" w:lineRule="auto"/>
              <w:ind w:left="48" w:right="-44"/>
              <w:jc w:val="both"/>
              <w:rPr>
                <w:spacing w:val="0"/>
                <w:w w:val="100"/>
                <w:sz w:val="21"/>
              </w:rPr>
            </w:pPr>
            <w:r>
              <w:rPr>
                <w:spacing w:val="0"/>
                <w:w w:val="100"/>
                <w:sz w:val="21"/>
              </w:rPr>
              <w:t>第八十二条 违反本法规定，有下列行为之一的，由</w:t>
            </w:r>
            <w:r>
              <w:rPr>
                <w:b/>
                <w:spacing w:val="0"/>
                <w:w w:val="100"/>
                <w:sz w:val="21"/>
              </w:rPr>
              <w:t>县级以上人民政府环境保护主管部门</w:t>
            </w:r>
            <w:r>
              <w:rPr>
                <w:spacing w:val="0"/>
                <w:w w:val="100"/>
                <w:sz w:val="21"/>
              </w:rPr>
              <w:t>责令限期改正， 处二万元以上二十万元以下的罚款；逾期不改正的，责令停产整治：（一）未按照规定对所排放的水污染物自行监测，或者未保存原始监测记录的；（二）未按照规定安装水污染物排放自动监测设备，未按照规定与环境保护主管部门的监控设备联网，或者未保证监测设备正常运行的；（三）未按照规定对有毒有害水污染物的排污口和周边环境进行监测，或者未公开有毒有害水污染物信息的。</w:t>
            </w:r>
          </w:p>
          <w:p>
            <w:pPr>
              <w:pStyle w:val="10"/>
              <w:numPr>
                <w:ilvl w:val="0"/>
                <w:numId w:val="6"/>
              </w:numPr>
              <w:tabs>
                <w:tab w:val="left" w:pos="260"/>
              </w:tabs>
              <w:spacing w:before="1" w:after="0" w:line="269" w:lineRule="exact"/>
              <w:ind w:left="260" w:right="0" w:hanging="212"/>
              <w:jc w:val="both"/>
              <w:rPr>
                <w:spacing w:val="0"/>
                <w:w w:val="100"/>
                <w:sz w:val="21"/>
              </w:rPr>
            </w:pPr>
            <w:r>
              <w:rPr>
                <w:spacing w:val="0"/>
                <w:w w:val="100"/>
                <w:sz w:val="21"/>
              </w:rPr>
              <w:t>《排污许可管理办法（试行）》</w:t>
            </w:r>
          </w:p>
          <w:p>
            <w:pPr>
              <w:pStyle w:val="10"/>
              <w:tabs>
                <w:tab w:val="left" w:pos="1308"/>
              </w:tabs>
              <w:spacing w:before="2" w:line="237" w:lineRule="auto"/>
              <w:ind w:left="48" w:right="30"/>
              <w:jc w:val="both"/>
              <w:rPr>
                <w:spacing w:val="0"/>
                <w:w w:val="100"/>
                <w:sz w:val="21"/>
              </w:rPr>
            </w:pPr>
            <w:r>
              <w:rPr>
                <w:spacing w:val="0"/>
                <w:w w:val="100"/>
                <w:sz w:val="21"/>
              </w:rPr>
              <w:t>第三十四条</w:t>
            </w:r>
            <w:r>
              <w:rPr>
                <w:spacing w:val="0"/>
                <w:w w:val="100"/>
                <w:sz w:val="21"/>
              </w:rPr>
              <w:tab/>
            </w:r>
            <w:r>
              <w:rPr>
                <w:spacing w:val="0"/>
                <w:w w:val="100"/>
                <w:sz w:val="21"/>
              </w:rPr>
              <w:t>排污单位应当按照排污许可证规定，安装或者使用符合国家有关环境监测、计量认证规定的监测设备，按照规定维护监测设施，开展自行监测，保存原始监测记录。</w:t>
            </w:r>
          </w:p>
          <w:p>
            <w:pPr>
              <w:pStyle w:val="10"/>
              <w:spacing w:line="237" w:lineRule="auto"/>
              <w:ind w:left="48" w:right="28" w:firstLine="420"/>
              <w:jc w:val="both"/>
              <w:rPr>
                <w:spacing w:val="0"/>
                <w:w w:val="100"/>
                <w:sz w:val="21"/>
              </w:rPr>
            </w:pPr>
            <w:r>
              <w:rPr>
                <w:spacing w:val="0"/>
                <w:w w:val="100"/>
                <w:sz w:val="21"/>
              </w:rPr>
              <w:t>实施排污许可重点管理的排污单位，应当按照排污许可证规定安装自动监测设备，并与环境保护主管部门的监控设备联网。</w:t>
            </w:r>
          </w:p>
          <w:p>
            <w:pPr>
              <w:pStyle w:val="10"/>
              <w:spacing w:line="266" w:lineRule="exact"/>
              <w:ind w:left="468"/>
              <w:jc w:val="both"/>
              <w:rPr>
                <w:spacing w:val="0"/>
                <w:w w:val="100"/>
                <w:sz w:val="21"/>
              </w:rPr>
            </w:pPr>
            <w:r>
              <w:rPr>
                <w:spacing w:val="0"/>
                <w:w w:val="100"/>
                <w:sz w:val="21"/>
              </w:rPr>
              <w:t>对未采用污染防治可行技术的，应当加强自行监测，评估污染防治技术达标可行性。</w:t>
            </w:r>
          </w:p>
          <w:p>
            <w:pPr>
              <w:pStyle w:val="10"/>
              <w:spacing w:line="237" w:lineRule="auto"/>
              <w:ind w:left="48" w:right="18"/>
              <w:jc w:val="both"/>
              <w:rPr>
                <w:spacing w:val="0"/>
                <w:w w:val="100"/>
                <w:sz w:val="21"/>
              </w:rPr>
            </w:pPr>
            <w:r>
              <w:rPr>
                <w:spacing w:val="0"/>
                <w:w w:val="100"/>
                <w:sz w:val="21"/>
              </w:rPr>
              <w:t>第五十六条 违反本办法第三十四条，有下列行为之一的，由</w:t>
            </w:r>
            <w:r>
              <w:rPr>
                <w:b/>
                <w:spacing w:val="0"/>
                <w:w w:val="100"/>
                <w:sz w:val="21"/>
              </w:rPr>
              <w:t>县级以上环境保护主管部门</w:t>
            </w:r>
            <w:r>
              <w:rPr>
                <w:spacing w:val="0"/>
                <w:w w:val="100"/>
                <w:sz w:val="21"/>
              </w:rPr>
              <w:t>依据《中华人民共和国大气污染防治法》《中华人民共和国水污染防治法》的规定，责令改正，处二万元以上二十万元以下的罚款；拒不改正的，依法责令停产整治：（一）未按照规定对所排放的工业废气和有毒有害大气污染物、水污染物进行监测，或者未保存原始监测记录的；（二）未按照规定安装大气污染物、水污染物自动监测设备，或者未按照规定与环境保护主管部门的监控设备联网，或者未保证监测设备正常运行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6"/>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6"/>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tcBorders>
              <w:top w:val="single" w:color="000000" w:sz="4" w:space="0"/>
              <w:right w:val="single" w:color="000000" w:sz="4" w:space="0"/>
            </w:tcBorders>
            <w:vAlign w:val="center"/>
          </w:tcPr>
          <w:p>
            <w:pPr>
              <w:pStyle w:val="10"/>
              <w:ind w:left="174" w:leftChars="0" w:right="0"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21</w:t>
            </w:r>
          </w:p>
        </w:tc>
        <w:tc>
          <w:tcPr>
            <w:tcW w:w="2336" w:type="dxa"/>
            <w:tcBorders>
              <w:top w:val="single" w:color="000000" w:sz="4" w:space="0"/>
              <w:left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对违规设置排污口的行政处罚</w:t>
            </w:r>
          </w:p>
        </w:tc>
        <w:tc>
          <w:tcPr>
            <w:tcW w:w="675" w:type="dxa"/>
            <w:tcBorders>
              <w:top w:val="single" w:color="000000" w:sz="4" w:space="0"/>
              <w:left w:val="single" w:color="000000" w:sz="4" w:space="0"/>
              <w:right w:val="single" w:color="000000" w:sz="4" w:space="0"/>
            </w:tcBorders>
            <w:vAlign w:val="center"/>
          </w:tcPr>
          <w:p>
            <w:pPr>
              <w:pStyle w:val="10"/>
              <w:spacing w:line="242"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numPr>
                <w:ilvl w:val="0"/>
                <w:numId w:val="7"/>
              </w:numPr>
              <w:tabs>
                <w:tab w:val="left" w:pos="260"/>
              </w:tabs>
              <w:spacing w:before="0" w:after="0" w:line="240" w:lineRule="auto"/>
              <w:ind w:left="260" w:right="0" w:hanging="212"/>
              <w:jc w:val="left"/>
              <w:rPr>
                <w:spacing w:val="0"/>
                <w:w w:val="100"/>
                <w:sz w:val="21"/>
              </w:rPr>
            </w:pPr>
            <w:r>
              <w:rPr>
                <w:rFonts w:hint="eastAsia"/>
                <w:spacing w:val="0"/>
                <w:w w:val="100"/>
                <w:sz w:val="21"/>
                <w:lang w:eastAsia="zh-CN"/>
              </w:rPr>
              <w:t>《</w:t>
            </w:r>
            <w:r>
              <w:rPr>
                <w:spacing w:val="0"/>
                <w:w w:val="100"/>
                <w:sz w:val="21"/>
              </w:rPr>
              <w:t>中华人民共和国水污染防治法》</w:t>
            </w:r>
          </w:p>
          <w:p>
            <w:pPr>
              <w:pStyle w:val="10"/>
              <w:spacing w:before="5" w:line="242" w:lineRule="auto"/>
              <w:ind w:left="48" w:right="25"/>
              <w:jc w:val="both"/>
              <w:rPr>
                <w:spacing w:val="0"/>
                <w:w w:val="100"/>
                <w:sz w:val="21"/>
              </w:rPr>
            </w:pPr>
            <w:r>
              <w:rPr>
                <w:spacing w:val="0"/>
                <w:w w:val="100"/>
                <w:sz w:val="21"/>
              </w:rPr>
              <w:t>第八十四条 在饮用水水源保护区内设置排污口的，由县级以上地方人民政府责令限期拆除，处十万元以上五十万元以下的罚款；逾期不拆除的，强制拆除，所需费用由违法者承担，处五十万元以上一百万元以下的罚款，并可以责令停产整治。</w:t>
            </w:r>
          </w:p>
          <w:p>
            <w:pPr>
              <w:pStyle w:val="10"/>
              <w:spacing w:before="1" w:line="242" w:lineRule="auto"/>
              <w:ind w:left="48" w:right="-87" w:firstLine="420"/>
              <w:rPr>
                <w:spacing w:val="0"/>
                <w:w w:val="100"/>
                <w:sz w:val="21"/>
              </w:rPr>
            </w:pPr>
            <w:r>
              <w:rPr>
                <w:spacing w:val="0"/>
                <w:w w:val="100"/>
                <w:sz w:val="21"/>
              </w:rPr>
              <w:t>除前款规定外，违反法律、行政法规和国务院环境保护主管部门的规定设置排污口的，由</w:t>
            </w:r>
            <w:r>
              <w:rPr>
                <w:b/>
                <w:spacing w:val="0"/>
                <w:w w:val="100"/>
                <w:sz w:val="21"/>
              </w:rPr>
              <w:t>县级以上地方人民政府环境保护主管部门</w:t>
            </w:r>
            <w:r>
              <w:rPr>
                <w:spacing w:val="0"/>
                <w:w w:val="100"/>
                <w:sz w:val="21"/>
              </w:rPr>
              <w:t>责令限期拆除，处二万元以上十万元以下的罚款；逾期不拆除的，强制拆除， 所需费用由违法者承担，处十万元以上五十万元以下的罚款；情节严重的，可以责令停产整治。</w:t>
            </w:r>
          </w:p>
          <w:p>
            <w:pPr>
              <w:pStyle w:val="10"/>
              <w:spacing w:line="244" w:lineRule="auto"/>
              <w:ind w:left="48" w:right="28" w:firstLine="420"/>
              <w:rPr>
                <w:spacing w:val="0"/>
                <w:w w:val="100"/>
                <w:sz w:val="21"/>
                <w:lang w:val="en-US" w:eastAsia="zh-CN"/>
              </w:rPr>
            </w:pPr>
            <w:r>
              <w:rPr>
                <w:spacing w:val="0"/>
                <w:w w:val="100"/>
                <w:sz w:val="21"/>
              </w:rPr>
              <w:t>未经水行政主管部门或者流域管理机构同意，在江河、湖泊新建、改建、扩建排污口的，由县级以上人民政府水行政主管部门或者流域管理机构依据职权，依照前款规定采取措施、给予处罚。</w:t>
            </w:r>
          </w:p>
        </w:tc>
        <w:tc>
          <w:tcPr>
            <w:tcW w:w="932" w:type="dxa"/>
            <w:tcBorders>
              <w:top w:val="single" w:color="000000" w:sz="4" w:space="0"/>
              <w:left w:val="single" w:color="000000" w:sz="4" w:space="0"/>
              <w:right w:val="single" w:color="000000" w:sz="4" w:space="0"/>
            </w:tcBorders>
            <w:vAlign w:val="center"/>
          </w:tcPr>
          <w:p>
            <w:pPr>
              <w:pStyle w:val="10"/>
              <w:spacing w:line="242" w:lineRule="auto"/>
              <w:ind w:left="50" w:leftChars="0" w:right="31" w:rightChars="0"/>
              <w:jc w:val="center"/>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88" w:leftChars="0" w:right="0"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pPr>
    </w:p>
    <w:p>
      <w:pPr>
        <w:spacing w:after="0"/>
        <w:jc w:val="center"/>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trPr>
        <w:tc>
          <w:tcPr>
            <w:tcW w:w="561" w:type="dxa"/>
            <w:vMerge w:val="restart"/>
            <w:tcBorders>
              <w:top w:val="single" w:color="auto" w:sz="4" w:space="0"/>
              <w:left w:val="single" w:color="auto"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top w:val="single" w:color="auto" w:sz="4" w:space="0"/>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top w:val="single" w:color="auto" w:sz="4" w:space="0"/>
              <w:left w:val="single" w:color="000000" w:sz="4" w:space="0"/>
              <w:bottom w:val="single" w:color="000000" w:sz="4" w:space="0"/>
              <w:right w:val="single" w:color="auto"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7" w:hRule="atLeast"/>
        </w:trPr>
        <w:tc>
          <w:tcPr>
            <w:tcW w:w="561" w:type="dxa"/>
            <w:vMerge w:val="continue"/>
            <w:tcBorders>
              <w:top w:val="nil"/>
              <w:left w:val="single" w:color="auto" w:sz="4" w:space="0"/>
              <w:bottom w:val="single" w:color="auto"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auto"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auto" w:sz="4" w:space="0"/>
              <w:right w:val="single" w:color="auto"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tcBorders>
              <w:top w:val="single" w:color="auto" w:sz="4" w:space="0"/>
              <w:bottom w:val="single" w:color="000000" w:sz="4" w:space="0"/>
              <w:right w:val="single" w:color="000000" w:sz="4" w:space="0"/>
            </w:tcBorders>
            <w:vAlign w:val="center"/>
          </w:tcPr>
          <w:p>
            <w:pPr>
              <w:pStyle w:val="10"/>
              <w:ind w:left="174" w:leftChars="0" w:right="0"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21</w:t>
            </w:r>
          </w:p>
        </w:tc>
        <w:tc>
          <w:tcPr>
            <w:tcW w:w="2336" w:type="dxa"/>
            <w:tcBorders>
              <w:top w:val="single" w:color="auto" w:sz="4" w:space="0"/>
              <w:left w:val="single" w:color="000000" w:sz="4" w:space="0"/>
              <w:bottom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对违规设置排污口的行政处罚</w:t>
            </w:r>
          </w:p>
        </w:tc>
        <w:tc>
          <w:tcPr>
            <w:tcW w:w="675" w:type="dxa"/>
            <w:tcBorders>
              <w:top w:val="single" w:color="auto" w:sz="4" w:space="0"/>
              <w:left w:val="single" w:color="000000" w:sz="4" w:space="0"/>
              <w:bottom w:val="single" w:color="000000" w:sz="4" w:space="0"/>
              <w:right w:val="single" w:color="000000" w:sz="4" w:space="0"/>
            </w:tcBorders>
            <w:vAlign w:val="center"/>
          </w:tcPr>
          <w:p>
            <w:pPr>
              <w:pStyle w:val="10"/>
              <w:spacing w:line="242"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auto" w:sz="4" w:space="0"/>
              <w:left w:val="single" w:color="000000" w:sz="4" w:space="0"/>
              <w:bottom w:val="single" w:color="000000" w:sz="4" w:space="0"/>
              <w:right w:val="single" w:color="000000" w:sz="4" w:space="0"/>
            </w:tcBorders>
          </w:tcPr>
          <w:p>
            <w:pPr>
              <w:pStyle w:val="10"/>
              <w:numPr>
                <w:ilvl w:val="0"/>
                <w:numId w:val="7"/>
              </w:numPr>
              <w:tabs>
                <w:tab w:val="left" w:pos="260"/>
              </w:tabs>
              <w:spacing w:before="0" w:after="0" w:line="240" w:lineRule="auto"/>
              <w:ind w:left="260" w:right="0" w:hanging="212"/>
              <w:jc w:val="left"/>
              <w:rPr>
                <w:spacing w:val="0"/>
                <w:w w:val="100"/>
                <w:sz w:val="21"/>
              </w:rPr>
            </w:pPr>
            <w:r>
              <w:rPr>
                <w:spacing w:val="0"/>
                <w:w w:val="100"/>
                <w:sz w:val="21"/>
              </w:rPr>
              <w:t>《中华人民共和国水法》</w:t>
            </w:r>
          </w:p>
          <w:p>
            <w:pPr>
              <w:pStyle w:val="10"/>
              <w:tabs>
                <w:tab w:val="left" w:pos="1308"/>
              </w:tabs>
              <w:spacing w:before="2"/>
              <w:ind w:left="48"/>
              <w:rPr>
                <w:spacing w:val="0"/>
                <w:w w:val="100"/>
                <w:sz w:val="21"/>
              </w:rPr>
            </w:pPr>
            <w:r>
              <w:rPr>
                <w:spacing w:val="0"/>
                <w:w w:val="100"/>
                <w:sz w:val="21"/>
              </w:rPr>
              <w:t>第三十四条</w:t>
            </w:r>
            <w:r>
              <w:rPr>
                <w:spacing w:val="0"/>
                <w:w w:val="100"/>
                <w:sz w:val="21"/>
              </w:rPr>
              <w:tab/>
            </w:r>
            <w:r>
              <w:rPr>
                <w:spacing w:val="0"/>
                <w:w w:val="100"/>
                <w:sz w:val="21"/>
              </w:rPr>
              <w:t>禁止在饮用水水源保护区内设置排污口。</w:t>
            </w:r>
          </w:p>
          <w:p>
            <w:pPr>
              <w:pStyle w:val="10"/>
              <w:spacing w:before="5" w:line="242" w:lineRule="auto"/>
              <w:ind w:left="48" w:right="16" w:firstLine="420"/>
              <w:rPr>
                <w:spacing w:val="0"/>
                <w:w w:val="100"/>
                <w:sz w:val="21"/>
              </w:rPr>
            </w:pPr>
            <w:r>
              <w:rPr>
                <w:spacing w:val="0"/>
                <w:w w:val="100"/>
                <w:sz w:val="21"/>
              </w:rPr>
              <w:t>在江河、湖泊新建、改建或者扩大排污口，应当经过有管辖权的</w:t>
            </w:r>
            <w:r>
              <w:rPr>
                <w:b/>
                <w:spacing w:val="0"/>
                <w:w w:val="100"/>
                <w:sz w:val="21"/>
              </w:rPr>
              <w:t>水行政主管部门或者流域管理机构</w:t>
            </w:r>
            <w:r>
              <w:rPr>
                <w:spacing w:val="0"/>
                <w:w w:val="100"/>
                <w:sz w:val="21"/>
              </w:rPr>
              <w:t>同意，由</w:t>
            </w:r>
            <w:r>
              <w:rPr>
                <w:b/>
                <w:spacing w:val="0"/>
                <w:w w:val="100"/>
                <w:sz w:val="21"/>
              </w:rPr>
              <w:t>环境保护行政主管部门</w:t>
            </w:r>
            <w:r>
              <w:rPr>
                <w:spacing w:val="0"/>
                <w:w w:val="100"/>
                <w:sz w:val="21"/>
              </w:rPr>
              <w:t>负责对该建设项目的环境影响报告书进行审批。</w:t>
            </w:r>
          </w:p>
          <w:p>
            <w:pPr>
              <w:pStyle w:val="10"/>
              <w:numPr>
                <w:ilvl w:val="0"/>
                <w:numId w:val="7"/>
              </w:numPr>
              <w:tabs>
                <w:tab w:val="left" w:pos="260"/>
              </w:tabs>
              <w:spacing w:before="0" w:after="0" w:line="240" w:lineRule="auto"/>
              <w:ind w:left="260" w:right="0" w:hanging="212"/>
              <w:jc w:val="left"/>
              <w:rPr>
                <w:spacing w:val="0"/>
                <w:w w:val="100"/>
                <w:sz w:val="21"/>
              </w:rPr>
            </w:pPr>
            <w:r>
              <w:rPr>
                <w:spacing w:val="0"/>
                <w:w w:val="100"/>
                <w:sz w:val="21"/>
              </w:rPr>
              <w:t>《水产种质资源保护区管理暂行办法》</w:t>
            </w:r>
          </w:p>
          <w:p>
            <w:pPr>
              <w:pStyle w:val="10"/>
              <w:spacing w:before="5"/>
              <w:ind w:left="48"/>
              <w:rPr>
                <w:spacing w:val="0"/>
                <w:w w:val="100"/>
                <w:sz w:val="21"/>
              </w:rPr>
            </w:pPr>
            <w:r>
              <w:rPr>
                <w:spacing w:val="0"/>
                <w:w w:val="100"/>
                <w:sz w:val="21"/>
              </w:rPr>
              <w:t>第二十一条 禁止在水产种质资源保护区内新建排污口。</w:t>
            </w:r>
          </w:p>
          <w:p>
            <w:pPr>
              <w:pStyle w:val="10"/>
              <w:spacing w:before="2"/>
              <w:ind w:left="468"/>
              <w:rPr>
                <w:spacing w:val="0"/>
                <w:w w:val="100"/>
                <w:sz w:val="21"/>
              </w:rPr>
            </w:pPr>
            <w:r>
              <w:rPr>
                <w:spacing w:val="0"/>
                <w:w w:val="100"/>
                <w:sz w:val="21"/>
              </w:rPr>
              <w:t>在水产种质资源保护区附近新建、改建、扩建排污口，应当保证保护区水体不受污染。</w:t>
            </w:r>
          </w:p>
          <w:p>
            <w:pPr>
              <w:pStyle w:val="10"/>
              <w:spacing w:before="4" w:line="242" w:lineRule="auto"/>
              <w:ind w:left="48" w:leftChars="0" w:right="-15" w:rightChars="0"/>
              <w:jc w:val="both"/>
              <w:rPr>
                <w:spacing w:val="0"/>
                <w:w w:val="100"/>
                <w:sz w:val="21"/>
              </w:rPr>
            </w:pPr>
            <w:r>
              <w:rPr>
                <w:spacing w:val="0"/>
                <w:w w:val="100"/>
                <w:sz w:val="21"/>
              </w:rPr>
              <w:t>第二十三条 单位和个人违反本办法规定，对水产种质资源保护区内的水产种质资源及其生存环境造成损害的，由</w:t>
            </w:r>
            <w:r>
              <w:rPr>
                <w:b/>
                <w:spacing w:val="0"/>
                <w:w w:val="100"/>
                <w:sz w:val="21"/>
              </w:rPr>
              <w:t>县级以上人民政府渔业行政主管部门或者其所属的渔政监督管理机构、水产种质资源保护区管理机构</w:t>
            </w:r>
            <w:r>
              <w:rPr>
                <w:spacing w:val="0"/>
                <w:w w:val="100"/>
                <w:sz w:val="21"/>
              </w:rPr>
              <w:t>依法处理。</w:t>
            </w:r>
          </w:p>
          <w:p>
            <w:pPr>
              <w:pStyle w:val="10"/>
              <w:numPr>
                <w:ilvl w:val="0"/>
                <w:numId w:val="7"/>
              </w:numPr>
              <w:tabs>
                <w:tab w:val="left" w:pos="260"/>
              </w:tabs>
              <w:spacing w:before="0" w:after="0" w:line="240" w:lineRule="auto"/>
              <w:ind w:left="260" w:right="0" w:hanging="212"/>
              <w:jc w:val="left"/>
              <w:rPr>
                <w:spacing w:val="0"/>
                <w:w w:val="100"/>
                <w:sz w:val="21"/>
              </w:rPr>
            </w:pPr>
            <w:r>
              <w:rPr>
                <w:rFonts w:hint="eastAsia"/>
                <w:spacing w:val="0"/>
                <w:w w:val="100"/>
                <w:sz w:val="21"/>
                <w:lang w:eastAsia="zh-CN"/>
              </w:rPr>
              <w:t>《</w:t>
            </w:r>
            <w:r>
              <w:rPr>
                <w:spacing w:val="0"/>
                <w:w w:val="100"/>
                <w:sz w:val="21"/>
              </w:rPr>
              <w:t>中华人民共和国水污染防治法》</w:t>
            </w:r>
          </w:p>
          <w:p>
            <w:pPr>
              <w:pStyle w:val="10"/>
              <w:spacing w:before="5" w:line="242" w:lineRule="auto"/>
              <w:ind w:left="48" w:right="25"/>
              <w:jc w:val="both"/>
              <w:rPr>
                <w:spacing w:val="0"/>
                <w:w w:val="100"/>
                <w:sz w:val="21"/>
              </w:rPr>
            </w:pPr>
            <w:r>
              <w:rPr>
                <w:spacing w:val="0"/>
                <w:w w:val="100"/>
                <w:sz w:val="21"/>
              </w:rPr>
              <w:t>第八十四条 在饮用水水源保护区内设置排污口的，由县级以上地方人民政府责令限期拆除，处十万元以上五十万元以下的罚款；逾期不拆除的，强制拆除，所需费用由违法者承担，处五十万元以上一百万元以下的罚款，并可以责令停产整治。</w:t>
            </w:r>
          </w:p>
          <w:p>
            <w:pPr>
              <w:pStyle w:val="10"/>
              <w:spacing w:before="1" w:line="242" w:lineRule="auto"/>
              <w:ind w:left="48" w:right="-87" w:firstLine="420"/>
              <w:rPr>
                <w:spacing w:val="0"/>
                <w:w w:val="100"/>
                <w:sz w:val="21"/>
              </w:rPr>
            </w:pPr>
            <w:r>
              <w:rPr>
                <w:spacing w:val="0"/>
                <w:w w:val="100"/>
                <w:sz w:val="21"/>
              </w:rPr>
              <w:t>除前款规定外，违反法律、行政法规和国务院环境保护主管部门的规定设置排污口的，由</w:t>
            </w:r>
            <w:r>
              <w:rPr>
                <w:b/>
                <w:spacing w:val="0"/>
                <w:w w:val="100"/>
                <w:sz w:val="21"/>
              </w:rPr>
              <w:t>县级以上地方人民政府环境保护主管部门</w:t>
            </w:r>
            <w:r>
              <w:rPr>
                <w:spacing w:val="0"/>
                <w:w w:val="100"/>
                <w:sz w:val="21"/>
              </w:rPr>
              <w:t>责令限期拆除，处二万元以上十万元以下的罚款；逾期不拆除的，强制拆除， 所需费用由违法者承担，处十万元以上五十万元以下的罚款；情节严重的，可以责令停产整治。</w:t>
            </w:r>
          </w:p>
          <w:p>
            <w:pPr>
              <w:pStyle w:val="10"/>
              <w:spacing w:line="244" w:lineRule="auto"/>
              <w:ind w:left="48" w:right="28" w:firstLine="420"/>
              <w:rPr>
                <w:spacing w:val="0"/>
                <w:w w:val="100"/>
                <w:sz w:val="21"/>
              </w:rPr>
            </w:pPr>
            <w:r>
              <w:rPr>
                <w:spacing w:val="0"/>
                <w:w w:val="100"/>
                <w:sz w:val="21"/>
              </w:rPr>
              <w:t>未经水行政主管部门或者流域管理机构同意，在江河、湖泊新建、改建、扩建排污口的，由县级以上人民政府水行政主管部门或者流域管理机构依据职权，依照前款规定采取措施、给予处罚。</w:t>
            </w:r>
          </w:p>
          <w:p>
            <w:pPr>
              <w:pStyle w:val="10"/>
              <w:numPr>
                <w:ilvl w:val="0"/>
                <w:numId w:val="7"/>
              </w:numPr>
              <w:tabs>
                <w:tab w:val="left" w:pos="260"/>
              </w:tabs>
              <w:spacing w:before="0" w:after="0" w:line="240" w:lineRule="auto"/>
              <w:ind w:left="260" w:right="0" w:hanging="212"/>
              <w:jc w:val="left"/>
              <w:rPr>
                <w:spacing w:val="0"/>
                <w:w w:val="100"/>
                <w:sz w:val="21"/>
              </w:rPr>
            </w:pPr>
            <w:r>
              <w:rPr>
                <w:spacing w:val="0"/>
                <w:w w:val="100"/>
                <w:sz w:val="21"/>
              </w:rPr>
              <w:t>《中华人民共和国水法》</w:t>
            </w:r>
          </w:p>
          <w:p>
            <w:pPr>
              <w:pStyle w:val="10"/>
              <w:tabs>
                <w:tab w:val="left" w:pos="1308"/>
              </w:tabs>
              <w:spacing w:before="2"/>
              <w:ind w:left="48"/>
              <w:rPr>
                <w:spacing w:val="0"/>
                <w:w w:val="100"/>
                <w:sz w:val="21"/>
              </w:rPr>
            </w:pPr>
            <w:r>
              <w:rPr>
                <w:spacing w:val="0"/>
                <w:w w:val="100"/>
                <w:sz w:val="21"/>
              </w:rPr>
              <w:t>第三十四条</w:t>
            </w:r>
            <w:r>
              <w:rPr>
                <w:spacing w:val="0"/>
                <w:w w:val="100"/>
                <w:sz w:val="21"/>
              </w:rPr>
              <w:tab/>
            </w:r>
            <w:r>
              <w:rPr>
                <w:spacing w:val="0"/>
                <w:w w:val="100"/>
                <w:sz w:val="21"/>
              </w:rPr>
              <w:t>禁止在饮用水水源保护区内设置排污口。</w:t>
            </w:r>
          </w:p>
          <w:p>
            <w:pPr>
              <w:pStyle w:val="10"/>
              <w:spacing w:before="5" w:line="242" w:lineRule="auto"/>
              <w:ind w:left="48" w:right="16" w:firstLine="420"/>
              <w:rPr>
                <w:spacing w:val="0"/>
                <w:w w:val="100"/>
                <w:sz w:val="21"/>
              </w:rPr>
            </w:pPr>
            <w:r>
              <w:rPr>
                <w:spacing w:val="0"/>
                <w:w w:val="100"/>
                <w:sz w:val="21"/>
              </w:rPr>
              <w:t>在江河、湖泊新建、改建或者扩大排污口，应当经过有管辖权的</w:t>
            </w:r>
            <w:r>
              <w:rPr>
                <w:b/>
                <w:spacing w:val="0"/>
                <w:w w:val="100"/>
                <w:sz w:val="21"/>
              </w:rPr>
              <w:t>水行政主管部门或者流域管理机构</w:t>
            </w:r>
            <w:r>
              <w:rPr>
                <w:spacing w:val="0"/>
                <w:w w:val="100"/>
                <w:sz w:val="21"/>
              </w:rPr>
              <w:t>同意，由</w:t>
            </w:r>
            <w:r>
              <w:rPr>
                <w:b/>
                <w:spacing w:val="0"/>
                <w:w w:val="100"/>
                <w:sz w:val="21"/>
              </w:rPr>
              <w:t>环境保护行政主管部门</w:t>
            </w:r>
            <w:r>
              <w:rPr>
                <w:spacing w:val="0"/>
                <w:w w:val="100"/>
                <w:sz w:val="21"/>
              </w:rPr>
              <w:t>负责对该建设项目的环境影响报告书进行审批。</w:t>
            </w:r>
          </w:p>
          <w:p>
            <w:pPr>
              <w:pStyle w:val="10"/>
              <w:numPr>
                <w:ilvl w:val="0"/>
                <w:numId w:val="7"/>
              </w:numPr>
              <w:tabs>
                <w:tab w:val="left" w:pos="260"/>
              </w:tabs>
              <w:spacing w:before="0" w:after="0" w:line="240" w:lineRule="auto"/>
              <w:ind w:left="260" w:right="0" w:hanging="212"/>
              <w:jc w:val="left"/>
              <w:rPr>
                <w:spacing w:val="0"/>
                <w:w w:val="100"/>
                <w:sz w:val="21"/>
              </w:rPr>
            </w:pPr>
            <w:r>
              <w:rPr>
                <w:spacing w:val="0"/>
                <w:w w:val="100"/>
                <w:sz w:val="21"/>
              </w:rPr>
              <w:t>《水产种质资源保护区管理暂行办法》</w:t>
            </w:r>
          </w:p>
          <w:p>
            <w:pPr>
              <w:pStyle w:val="10"/>
              <w:spacing w:before="5"/>
              <w:ind w:left="48"/>
              <w:rPr>
                <w:spacing w:val="0"/>
                <w:w w:val="100"/>
                <w:sz w:val="21"/>
              </w:rPr>
            </w:pPr>
            <w:r>
              <w:rPr>
                <w:spacing w:val="0"/>
                <w:w w:val="100"/>
                <w:sz w:val="21"/>
              </w:rPr>
              <w:t>第二十一条 禁止在水产种质资源保护区内新建排污口。</w:t>
            </w:r>
          </w:p>
          <w:p>
            <w:pPr>
              <w:pStyle w:val="10"/>
              <w:spacing w:before="2"/>
              <w:ind w:left="468"/>
              <w:rPr>
                <w:spacing w:val="0"/>
                <w:w w:val="100"/>
                <w:sz w:val="21"/>
              </w:rPr>
            </w:pPr>
            <w:r>
              <w:rPr>
                <w:spacing w:val="0"/>
                <w:w w:val="100"/>
                <w:sz w:val="21"/>
              </w:rPr>
              <w:t>在水产种质资源保护区附近新建、改建、扩建排污口，应当保证保护区水体不受污染。</w:t>
            </w:r>
          </w:p>
          <w:p>
            <w:pPr>
              <w:rPr>
                <w:spacing w:val="0"/>
                <w:w w:val="100"/>
                <w:sz w:val="2"/>
                <w:szCs w:val="2"/>
              </w:rPr>
            </w:pPr>
            <w:r>
              <w:rPr>
                <w:spacing w:val="0"/>
                <w:w w:val="100"/>
                <w:sz w:val="21"/>
              </w:rPr>
              <w:t>第二十三条 单位和个人违反本办法规定，对水产种质资源保护区内的水产种质资源及其生存环境造成损害的，由</w:t>
            </w:r>
            <w:r>
              <w:rPr>
                <w:b/>
                <w:spacing w:val="0"/>
                <w:w w:val="100"/>
                <w:sz w:val="21"/>
              </w:rPr>
              <w:t>县级以上人民政府渔业行政主管部门或者其所属的渔政监督管理机构、水产种质资源保护区管理机构</w:t>
            </w:r>
            <w:r>
              <w:rPr>
                <w:spacing w:val="0"/>
                <w:w w:val="100"/>
                <w:sz w:val="21"/>
              </w:rPr>
              <w:t>依法处理。</w:t>
            </w:r>
          </w:p>
        </w:tc>
        <w:tc>
          <w:tcPr>
            <w:tcW w:w="932" w:type="dxa"/>
            <w:tcBorders>
              <w:top w:val="single" w:color="auto" w:sz="4" w:space="0"/>
              <w:left w:val="single" w:color="000000" w:sz="4" w:space="0"/>
              <w:bottom w:val="single" w:color="000000" w:sz="4" w:space="0"/>
              <w:right w:val="single" w:color="000000" w:sz="4" w:space="0"/>
            </w:tcBorders>
            <w:vAlign w:val="center"/>
          </w:tcPr>
          <w:p>
            <w:pPr>
              <w:pStyle w:val="10"/>
              <w:spacing w:line="242" w:lineRule="auto"/>
              <w:ind w:left="50" w:leftChars="0" w:right="31" w:rightChars="0"/>
              <w:jc w:val="center"/>
              <w:rPr>
                <w:rFonts w:hint="eastAsia"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auto" w:sz="4" w:space="0"/>
              <w:left w:val="single" w:color="000000" w:sz="4" w:space="0"/>
              <w:bottom w:val="single" w:color="000000" w:sz="4" w:space="0"/>
            </w:tcBorders>
            <w:vAlign w:val="center"/>
          </w:tcPr>
          <w:p>
            <w:pPr>
              <w:pStyle w:val="10"/>
              <w:ind w:left="88" w:leftChars="0" w:right="0" w:rightChars="0"/>
              <w:jc w:val="center"/>
              <w:rPr>
                <w:rFonts w:hint="eastAsia"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6" w:hRule="atLeast"/>
        </w:trPr>
        <w:tc>
          <w:tcPr>
            <w:tcW w:w="561" w:type="dxa"/>
            <w:tcBorders>
              <w:top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6"/>
              <w:rPr>
                <w:rFonts w:ascii="楷体"/>
                <w:spacing w:val="0"/>
                <w:w w:val="100"/>
                <w:sz w:val="19"/>
              </w:rPr>
            </w:pPr>
          </w:p>
          <w:p>
            <w:pPr>
              <w:pStyle w:val="10"/>
              <w:ind w:left="154" w:leftChars="0" w:right="142"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22</w:t>
            </w:r>
          </w:p>
        </w:tc>
        <w:tc>
          <w:tcPr>
            <w:tcW w:w="2336"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1"/>
              <w:ind w:left="0" w:right="0"/>
              <w:textAlignment w:val="auto"/>
              <w:rPr>
                <w:rFonts w:ascii="楷体"/>
                <w:spacing w:val="0"/>
                <w:w w:val="100"/>
                <w:sz w:val="18"/>
              </w:rPr>
            </w:pPr>
          </w:p>
          <w:p>
            <w:pPr>
              <w:pStyle w:val="10"/>
              <w:keepNext w:val="0"/>
              <w:keepLines w:val="0"/>
              <w:pageBreakBefore w:val="0"/>
              <w:widowControl w:val="0"/>
              <w:kinsoku/>
              <w:wordWrap/>
              <w:overflowPunct/>
              <w:topLinePunct w:val="0"/>
              <w:autoSpaceDE w:val="0"/>
              <w:autoSpaceDN w:val="0"/>
              <w:bidi w:val="0"/>
              <w:adjustRightInd/>
              <w:snapToGrid/>
              <w:spacing w:line="242" w:lineRule="auto"/>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对违法向水体排放油类、酸液、碱液等行为的行政处罚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8"/>
              </w:rPr>
            </w:pPr>
          </w:p>
          <w:p>
            <w:pPr>
              <w:pStyle w:val="10"/>
              <w:spacing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spacing w:before="1"/>
              <w:ind w:left="48"/>
              <w:rPr>
                <w:spacing w:val="0"/>
                <w:w w:val="100"/>
                <w:sz w:val="21"/>
              </w:rPr>
            </w:pPr>
            <w:r>
              <w:rPr>
                <w:spacing w:val="0"/>
                <w:w w:val="100"/>
                <w:sz w:val="21"/>
              </w:rPr>
              <w:t>1.《中华人民共和国水污染防治法》</w:t>
            </w:r>
          </w:p>
          <w:p>
            <w:pPr>
              <w:pStyle w:val="10"/>
              <w:spacing w:before="2" w:line="242" w:lineRule="auto"/>
              <w:ind w:left="48" w:right="16"/>
              <w:jc w:val="both"/>
              <w:rPr>
                <w:spacing w:val="0"/>
                <w:w w:val="100"/>
                <w:sz w:val="21"/>
              </w:rPr>
            </w:pPr>
            <w:r>
              <w:rPr>
                <w:spacing w:val="0"/>
                <w:w w:val="100"/>
                <w:sz w:val="21"/>
              </w:rPr>
              <w:t>第八十五条 有下列行为之一的，由</w:t>
            </w:r>
            <w:r>
              <w:rPr>
                <w:b/>
                <w:spacing w:val="0"/>
                <w:w w:val="100"/>
                <w:sz w:val="21"/>
              </w:rPr>
              <w:t>县级以上地方人民政府环境保护主管部门</w:t>
            </w:r>
            <w:r>
              <w:rPr>
                <w:spacing w:val="0"/>
                <w:w w:val="100"/>
                <w:sz w:val="21"/>
              </w:rPr>
              <w:t>责令停止违法行为，限期采取治理措施，消除污染，处以罚款；逾期不采取治理措施的，环境保护主管部门可以指定有治理能力的单位代为治理，所需费用由违法者承担：</w:t>
            </w:r>
          </w:p>
          <w:p>
            <w:pPr>
              <w:pStyle w:val="10"/>
              <w:spacing w:before="3"/>
              <w:ind w:left="468"/>
              <w:rPr>
                <w:spacing w:val="0"/>
                <w:w w:val="100"/>
                <w:sz w:val="21"/>
              </w:rPr>
            </w:pPr>
            <w:r>
              <w:rPr>
                <w:spacing w:val="0"/>
                <w:w w:val="100"/>
                <w:sz w:val="21"/>
              </w:rPr>
              <w:t>（一）向水体排放油类、酸液、碱液的；</w:t>
            </w:r>
          </w:p>
          <w:p>
            <w:pPr>
              <w:pStyle w:val="10"/>
              <w:spacing w:before="2" w:line="244" w:lineRule="auto"/>
              <w:ind w:left="48" w:right="25" w:firstLine="420"/>
              <w:rPr>
                <w:spacing w:val="0"/>
                <w:w w:val="100"/>
                <w:sz w:val="21"/>
              </w:rPr>
            </w:pPr>
            <w:r>
              <w:rPr>
                <w:spacing w:val="0"/>
                <w:w w:val="100"/>
                <w:sz w:val="21"/>
              </w:rPr>
              <w:t>（二）向水体排放剧毒废液，或者将含有汞、镉、砷、铬、铅、氰化物、黄磷等的可溶性剧毒废渣向水体排放、倾倒或者直接埋入地下的；</w:t>
            </w:r>
          </w:p>
          <w:p>
            <w:pPr>
              <w:pStyle w:val="10"/>
              <w:spacing w:line="265" w:lineRule="exact"/>
              <w:ind w:left="468"/>
              <w:rPr>
                <w:spacing w:val="0"/>
                <w:w w:val="100"/>
                <w:sz w:val="21"/>
              </w:rPr>
            </w:pPr>
            <w:r>
              <w:rPr>
                <w:spacing w:val="0"/>
                <w:w w:val="100"/>
                <w:sz w:val="21"/>
              </w:rPr>
              <w:t>（三）在水体清洗装贮过油类、有毒污染物的车辆或者容器的；</w:t>
            </w:r>
          </w:p>
          <w:p>
            <w:pPr>
              <w:pStyle w:val="10"/>
              <w:spacing w:before="5" w:line="242" w:lineRule="auto"/>
              <w:ind w:left="48" w:right="28" w:firstLine="420"/>
              <w:rPr>
                <w:spacing w:val="0"/>
                <w:w w:val="100"/>
                <w:sz w:val="21"/>
              </w:rPr>
            </w:pPr>
            <w:r>
              <w:rPr>
                <w:spacing w:val="0"/>
                <w:w w:val="100"/>
                <w:sz w:val="21"/>
              </w:rPr>
              <w:t>（四）向水体排放、倾倒工业废渣、城镇垃圾或者其他废弃物，或者在江河、湖泊、运河、渠道、水库最高水位线以下的滩地、岸坡堆放、存贮固体废弃物或者其他污染物的；</w:t>
            </w:r>
          </w:p>
          <w:p>
            <w:pPr>
              <w:pStyle w:val="10"/>
              <w:spacing w:before="1"/>
              <w:ind w:left="468"/>
              <w:rPr>
                <w:spacing w:val="0"/>
                <w:w w:val="100"/>
                <w:sz w:val="21"/>
              </w:rPr>
            </w:pPr>
            <w:r>
              <w:rPr>
                <w:spacing w:val="0"/>
                <w:w w:val="100"/>
                <w:sz w:val="21"/>
              </w:rPr>
              <w:t>（五）向水体排放、倾倒放射性固体废物或者含有高放射性、中放射性物质的废水的；</w:t>
            </w:r>
          </w:p>
          <w:p>
            <w:pPr>
              <w:pStyle w:val="10"/>
              <w:spacing w:before="2"/>
              <w:ind w:left="468"/>
              <w:rPr>
                <w:spacing w:val="0"/>
                <w:w w:val="100"/>
                <w:sz w:val="21"/>
              </w:rPr>
            </w:pPr>
            <w:r>
              <w:rPr>
                <w:spacing w:val="0"/>
                <w:w w:val="100"/>
                <w:sz w:val="21"/>
              </w:rPr>
              <w:t>（六）违反国家有关规定或者标准，向水体排放含低放射性物质的废水、热废水或者含病原体的污水的；</w:t>
            </w:r>
          </w:p>
          <w:p>
            <w:pPr>
              <w:pStyle w:val="10"/>
              <w:spacing w:before="2"/>
              <w:ind w:left="468"/>
              <w:rPr>
                <w:spacing w:val="0"/>
                <w:w w:val="100"/>
                <w:sz w:val="21"/>
              </w:rPr>
            </w:pPr>
            <w:r>
              <w:rPr>
                <w:spacing w:val="0"/>
                <w:w w:val="100"/>
                <w:sz w:val="21"/>
              </w:rPr>
              <w:t>（七）未采取防渗漏等措施，或者未建设地下水水质监测井进行监测的；</w:t>
            </w:r>
          </w:p>
          <w:p>
            <w:pPr>
              <w:pStyle w:val="10"/>
              <w:spacing w:before="2"/>
              <w:ind w:left="468"/>
              <w:rPr>
                <w:spacing w:val="0"/>
                <w:w w:val="100"/>
                <w:sz w:val="21"/>
              </w:rPr>
            </w:pPr>
            <w:r>
              <w:rPr>
                <w:spacing w:val="0"/>
                <w:w w:val="100"/>
                <w:sz w:val="21"/>
              </w:rPr>
              <w:t>（八）加油站等的地下油罐未使用双层罐或者采取建造防渗池等其他有效措施，或者未进行防渗漏监测的；</w:t>
            </w:r>
          </w:p>
          <w:p>
            <w:pPr>
              <w:pStyle w:val="10"/>
              <w:spacing w:before="58" w:line="242" w:lineRule="auto"/>
              <w:ind w:left="48" w:right="28" w:firstLine="420"/>
              <w:rPr>
                <w:spacing w:val="0"/>
                <w:w w:val="100"/>
                <w:sz w:val="21"/>
              </w:rPr>
            </w:pPr>
            <w:r>
              <w:rPr>
                <w:spacing w:val="0"/>
                <w:w w:val="100"/>
                <w:sz w:val="21"/>
              </w:rPr>
              <w:t>（九）未按照规定采取防护性措施，或者利用无防渗漏措施的沟渠、坑塘等输送或者存贮含有毒污染物的废水、含病原体的污水或者其他废弃物的。</w:t>
            </w:r>
          </w:p>
          <w:p>
            <w:pPr>
              <w:pStyle w:val="10"/>
              <w:spacing w:before="2"/>
              <w:ind w:left="468" w:leftChars="0" w:right="0" w:rightChars="0"/>
              <w:rPr>
                <w:rFonts w:ascii="宋体" w:hAnsi="宋体" w:eastAsia="宋体" w:cs="宋体"/>
                <w:spacing w:val="0"/>
                <w:w w:val="100"/>
                <w:sz w:val="21"/>
                <w:szCs w:val="22"/>
                <w:lang w:val="en-US" w:eastAsia="zh-CN" w:bidi="ar-SA"/>
              </w:rPr>
            </w:pPr>
            <w:r>
              <w:rPr>
                <w:spacing w:val="0"/>
                <w:w w:val="100"/>
                <w:sz w:val="21"/>
              </w:rPr>
              <w:t>有前款第三项、第四项、第六项、第七项、第八项行为之一的，处二万元以上二十万元以下的罚款。有前款第一项、第二项、第五项、第九项行为之一的，处十万元以上一百万元以下的罚款；情节严重的，报经有批准权的人民政府批准，责令停业、关闭。</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8"/>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6"/>
              <w:rPr>
                <w:rFonts w:ascii="楷体"/>
                <w:spacing w:val="0"/>
                <w:w w:val="100"/>
                <w:sz w:val="19"/>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tcBorders>
              <w:top w:val="single" w:color="000000" w:sz="4" w:space="0"/>
              <w:right w:val="single" w:color="000000" w:sz="4" w:space="0"/>
            </w:tcBorders>
            <w:vAlign w:val="center"/>
          </w:tcPr>
          <w:p>
            <w:pPr>
              <w:pStyle w:val="10"/>
              <w:ind w:left="154" w:leftChars="0" w:right="142"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23</w:t>
            </w:r>
          </w:p>
        </w:tc>
        <w:tc>
          <w:tcPr>
            <w:tcW w:w="2336" w:type="dxa"/>
            <w:tcBorders>
              <w:top w:val="single" w:color="000000" w:sz="4" w:space="0"/>
              <w:left w:val="single" w:color="000000" w:sz="4" w:space="0"/>
              <w:right w:val="single" w:color="000000" w:sz="4" w:space="0"/>
            </w:tcBorders>
            <w:vAlign w:val="center"/>
          </w:tcPr>
          <w:p>
            <w:pPr>
              <w:pStyle w:val="10"/>
              <w:spacing w:before="1" w:line="242" w:lineRule="auto"/>
              <w:ind w:left="50" w:leftChars="0" w:right="29" w:rightChars="0"/>
              <w:jc w:val="center"/>
              <w:rPr>
                <w:rFonts w:ascii="宋体" w:hAnsi="宋体" w:eastAsia="宋体" w:cs="宋体"/>
                <w:spacing w:val="0"/>
                <w:w w:val="100"/>
                <w:sz w:val="21"/>
                <w:szCs w:val="22"/>
                <w:lang w:val="en-US" w:eastAsia="zh-CN" w:bidi="ar-SA"/>
              </w:rPr>
            </w:pPr>
            <w:r>
              <w:rPr>
                <w:spacing w:val="0"/>
                <w:w w:val="100"/>
                <w:sz w:val="21"/>
              </w:rPr>
              <w:t>对违规建设污染严重的生产项目的行政处罚</w:t>
            </w:r>
          </w:p>
        </w:tc>
        <w:tc>
          <w:tcPr>
            <w:tcW w:w="675" w:type="dxa"/>
            <w:tcBorders>
              <w:top w:val="single" w:color="000000" w:sz="4" w:space="0"/>
              <w:left w:val="single" w:color="000000" w:sz="4" w:space="0"/>
              <w:right w:val="single" w:color="000000" w:sz="4" w:space="0"/>
            </w:tcBorders>
            <w:vAlign w:val="center"/>
          </w:tcPr>
          <w:p>
            <w:pPr>
              <w:pStyle w:val="10"/>
              <w:spacing w:before="1" w:line="242"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spacing w:before="60"/>
              <w:ind w:left="48"/>
              <w:rPr>
                <w:spacing w:val="0"/>
                <w:w w:val="100"/>
                <w:sz w:val="21"/>
              </w:rPr>
            </w:pPr>
            <w:r>
              <w:rPr>
                <w:spacing w:val="0"/>
                <w:w w:val="100"/>
                <w:sz w:val="21"/>
              </w:rPr>
              <w:t>1.《中华人民共和国水污染防治法》</w:t>
            </w:r>
          </w:p>
          <w:p>
            <w:pPr>
              <w:pStyle w:val="10"/>
              <w:spacing w:before="5" w:line="242" w:lineRule="auto"/>
              <w:ind w:left="48" w:leftChars="0" w:right="-15" w:rightChars="0"/>
              <w:jc w:val="both"/>
              <w:rPr>
                <w:rFonts w:ascii="宋体" w:hAnsi="宋体" w:eastAsia="宋体" w:cs="宋体"/>
                <w:spacing w:val="0"/>
                <w:w w:val="100"/>
                <w:sz w:val="21"/>
                <w:szCs w:val="22"/>
                <w:lang w:val="en-US" w:eastAsia="zh-CN" w:bidi="ar-SA"/>
              </w:rPr>
            </w:pPr>
            <w:r>
              <w:rPr>
                <w:spacing w:val="0"/>
                <w:w w:val="100"/>
                <w:sz w:val="21"/>
              </w:rPr>
              <w:t>第八十七条 违反本法规定，建设不符合国家产业政策的小型造纸、制革、印染、染料、炼焦、炼硫、炼砷、炼汞、炼油、电镀、农药、石棉、水泥、玻璃、钢铁、火电以及其他严重污染水环境的生产项目的，   由所在地的市、县人民政府责令关闭。</w:t>
            </w:r>
          </w:p>
        </w:tc>
        <w:tc>
          <w:tcPr>
            <w:tcW w:w="932" w:type="dxa"/>
            <w:tcBorders>
              <w:top w:val="single" w:color="000000" w:sz="4" w:space="0"/>
              <w:left w:val="single" w:color="000000" w:sz="4" w:space="0"/>
              <w:right w:val="single" w:color="000000" w:sz="4" w:space="0"/>
            </w:tcBorders>
            <w:vAlign w:val="center"/>
          </w:tcPr>
          <w:p>
            <w:pPr>
              <w:pStyle w:val="10"/>
              <w:spacing w:before="1" w:line="242" w:lineRule="auto"/>
              <w:ind w:left="31" w:leftChars="0" w:right="14" w:rightChars="0"/>
              <w:jc w:val="center"/>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50" w:leftChars="0" w:right="0"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8"/>
        <w:gridCol w:w="675"/>
        <w:gridCol w:w="9723"/>
        <w:gridCol w:w="932"/>
        <w:gridCol w:w="10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4"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8"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2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41"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88"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8"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2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9"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12" w:hRule="atLeast"/>
        </w:trPr>
        <w:tc>
          <w:tcPr>
            <w:tcW w:w="561" w:type="dxa"/>
            <w:tcBorders>
              <w:top w:val="nil"/>
              <w:bottom w:val="single" w:color="000000" w:sz="4" w:space="0"/>
              <w:right w:val="single" w:color="000000" w:sz="4" w:space="0"/>
            </w:tcBorders>
            <w:vAlign w:val="top"/>
          </w:tcPr>
          <w:p>
            <w:pPr>
              <w:pStyle w:val="10"/>
              <w:rPr>
                <w:rFonts w:ascii="楷体"/>
                <w:spacing w:val="0"/>
                <w:w w:val="100"/>
                <w:sz w:val="20"/>
              </w:rPr>
            </w:pPr>
          </w:p>
          <w:p>
            <w:pPr>
              <w:pStyle w:val="10"/>
              <w:spacing w:before="6"/>
              <w:rPr>
                <w:rFonts w:ascii="楷体"/>
                <w:spacing w:val="0"/>
                <w:w w:val="100"/>
                <w:sz w:val="22"/>
              </w:rPr>
            </w:pPr>
          </w:p>
          <w:p>
            <w:pPr>
              <w:pStyle w:val="10"/>
              <w:spacing w:before="1"/>
              <w:ind w:left="154" w:leftChars="0" w:right="142"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24</w:t>
            </w:r>
          </w:p>
        </w:tc>
        <w:tc>
          <w:tcPr>
            <w:tcW w:w="2338" w:type="dxa"/>
            <w:tcBorders>
              <w:top w:val="nil"/>
              <w:left w:val="single" w:color="000000" w:sz="4" w:space="0"/>
              <w:bottom w:val="single" w:color="000000" w:sz="4" w:space="0"/>
              <w:right w:val="single" w:color="000000" w:sz="4" w:space="0"/>
            </w:tcBorders>
            <w:vAlign w:val="top"/>
          </w:tcPr>
          <w:p>
            <w:pPr>
              <w:pStyle w:val="10"/>
              <w:spacing w:before="137"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对超过水污染物排放标准或者超过重点水污染物排放总量控制指标排放水污染物的行政处罚</w:t>
            </w:r>
          </w:p>
        </w:tc>
        <w:tc>
          <w:tcPr>
            <w:tcW w:w="675" w:type="dxa"/>
            <w:tcBorders>
              <w:top w:val="nil"/>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52"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23" w:type="dxa"/>
            <w:tcBorders>
              <w:top w:val="nil"/>
              <w:left w:val="single" w:color="000000" w:sz="4" w:space="0"/>
              <w:bottom w:val="single" w:color="000000" w:sz="4" w:space="0"/>
              <w:right w:val="single" w:color="000000" w:sz="4" w:space="0"/>
            </w:tcBorders>
            <w:vAlign w:val="top"/>
          </w:tcPr>
          <w:p>
            <w:pPr>
              <w:pStyle w:val="10"/>
              <w:ind w:left="48"/>
              <w:rPr>
                <w:spacing w:val="0"/>
                <w:w w:val="100"/>
                <w:sz w:val="21"/>
              </w:rPr>
            </w:pPr>
            <w:r>
              <w:rPr>
                <w:spacing w:val="0"/>
                <w:w w:val="100"/>
                <w:sz w:val="21"/>
              </w:rPr>
              <w:t>1.《中华人民共和国水污染防治法》</w:t>
            </w:r>
          </w:p>
          <w:p>
            <w:pPr>
              <w:pStyle w:val="10"/>
              <w:spacing w:before="4" w:line="242" w:lineRule="auto"/>
              <w:ind w:left="48" w:leftChars="0" w:right="16" w:rightChars="0"/>
              <w:jc w:val="both"/>
              <w:rPr>
                <w:rFonts w:ascii="宋体" w:hAnsi="宋体" w:eastAsia="宋体" w:cs="宋体"/>
                <w:spacing w:val="0"/>
                <w:w w:val="100"/>
                <w:sz w:val="21"/>
                <w:szCs w:val="22"/>
                <w:lang w:val="en-US" w:eastAsia="zh-CN" w:bidi="ar-SA"/>
              </w:rPr>
            </w:pPr>
            <w:r>
              <w:rPr>
                <w:spacing w:val="0"/>
                <w:w w:val="100"/>
                <w:sz w:val="21"/>
              </w:rPr>
              <w:t>第八十三条第二项 违反本法规定，有下列行为之一的，由</w:t>
            </w:r>
            <w:r>
              <w:rPr>
                <w:b/>
                <w:spacing w:val="0"/>
                <w:w w:val="100"/>
                <w:sz w:val="21"/>
              </w:rPr>
              <w:t>县级以上人民政府环境保护主管部门</w:t>
            </w:r>
            <w:r>
              <w:rPr>
                <w:spacing w:val="0"/>
                <w:w w:val="100"/>
                <w:sz w:val="21"/>
              </w:rPr>
              <w:t>责令改正或者责令限制生产、停产整治，并处十万元以上一百万元以下的罚款；情节严重的，报经有批准权的人民政府批准，责令停业、关闭：（二）超过水污染物排放标准或者超过重点水污染物排放总量控制指标排放水污染物的。</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52" w:line="244" w:lineRule="auto"/>
              <w:ind w:left="50" w:leftChars="0" w:right="31" w:rightChars="0"/>
              <w:rPr>
                <w:rFonts w:hint="eastAsia" w:ascii="宋体" w:hAnsi="宋体" w:eastAsia="宋体" w:cs="宋体"/>
                <w:spacing w:val="0"/>
                <w:w w:val="100"/>
                <w:sz w:val="21"/>
                <w:szCs w:val="22"/>
                <w:lang w:val="en-US" w:eastAsia="zh-CN" w:bidi="ar-SA"/>
              </w:rPr>
            </w:pPr>
            <w:r>
              <w:rPr>
                <w:spacing w:val="0"/>
                <w:w w:val="100"/>
                <w:sz w:val="21"/>
              </w:rPr>
              <w:t>生态环境主管部门</w:t>
            </w:r>
          </w:p>
        </w:tc>
        <w:tc>
          <w:tcPr>
            <w:tcW w:w="1009"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spacing w:before="6"/>
              <w:rPr>
                <w:rFonts w:ascii="楷体"/>
                <w:spacing w:val="0"/>
                <w:w w:val="100"/>
                <w:sz w:val="22"/>
              </w:rPr>
            </w:pPr>
          </w:p>
          <w:p>
            <w:pPr>
              <w:pStyle w:val="10"/>
              <w:spacing w:before="1"/>
              <w:ind w:left="67" w:leftChars="0" w:right="45" w:rightChars="0"/>
              <w:jc w:val="center"/>
              <w:rPr>
                <w:rFonts w:hint="eastAsia"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04"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5"/>
              </w:rPr>
            </w:pPr>
          </w:p>
          <w:p>
            <w:pPr>
              <w:pStyle w:val="10"/>
              <w:spacing w:before="1"/>
              <w:ind w:left="154" w:right="142"/>
              <w:jc w:val="center"/>
              <w:rPr>
                <w:rFonts w:hint="default" w:eastAsia="宋体"/>
                <w:spacing w:val="0"/>
                <w:w w:val="100"/>
                <w:sz w:val="21"/>
                <w:lang w:val="en-US" w:eastAsia="zh-CN"/>
              </w:rPr>
            </w:pPr>
            <w:r>
              <w:rPr>
                <w:rFonts w:hint="eastAsia"/>
                <w:spacing w:val="0"/>
                <w:w w:val="100"/>
                <w:sz w:val="21"/>
                <w:lang w:val="en-US" w:eastAsia="zh-CN"/>
              </w:rPr>
              <w:t>25</w:t>
            </w:r>
          </w:p>
        </w:tc>
        <w:tc>
          <w:tcPr>
            <w:tcW w:w="2338" w:type="dxa"/>
            <w:tcBorders>
              <w:top w:val="single" w:color="000000" w:sz="4" w:space="0"/>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169" w:line="243" w:lineRule="auto"/>
              <w:ind w:left="0" w:right="0"/>
              <w:jc w:val="both"/>
              <w:textAlignment w:val="auto"/>
              <w:rPr>
                <w:spacing w:val="0"/>
                <w:w w:val="100"/>
                <w:sz w:val="21"/>
              </w:rPr>
            </w:pPr>
            <w:r>
              <w:rPr>
                <w:spacing w:val="0"/>
                <w:w w:val="100"/>
                <w:sz w:val="21"/>
              </w:rPr>
              <w:t>对擅自修建水工程，或者建设桥梁、码头和其他拦河、跨河、临河建筑物、构筑物，铺设跨河管道、电缆等行为的行政处罚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5"/>
              </w:rPr>
            </w:pPr>
          </w:p>
          <w:p>
            <w:pPr>
              <w:pStyle w:val="10"/>
              <w:spacing w:line="242" w:lineRule="auto"/>
              <w:ind w:left="131" w:right="74"/>
              <w:rPr>
                <w:spacing w:val="0"/>
                <w:w w:val="100"/>
                <w:sz w:val="21"/>
              </w:rPr>
            </w:pPr>
            <w:r>
              <w:rPr>
                <w:spacing w:val="0"/>
                <w:w w:val="100"/>
                <w:sz w:val="21"/>
              </w:rPr>
              <w:t>行政处罚</w:t>
            </w:r>
          </w:p>
        </w:tc>
        <w:tc>
          <w:tcPr>
            <w:tcW w:w="9723" w:type="dxa"/>
            <w:tcBorders>
              <w:top w:val="single" w:color="000000" w:sz="4" w:space="0"/>
              <w:left w:val="single" w:color="000000" w:sz="4" w:space="0"/>
              <w:bottom w:val="single" w:color="000000" w:sz="4" w:space="0"/>
              <w:right w:val="single" w:color="000000" w:sz="4" w:space="0"/>
            </w:tcBorders>
          </w:tcPr>
          <w:p>
            <w:pPr>
              <w:pStyle w:val="10"/>
              <w:spacing w:before="32"/>
              <w:ind w:left="48"/>
              <w:rPr>
                <w:spacing w:val="0"/>
                <w:w w:val="100"/>
                <w:sz w:val="21"/>
              </w:rPr>
            </w:pPr>
            <w:r>
              <w:rPr>
                <w:spacing w:val="0"/>
                <w:w w:val="100"/>
                <w:sz w:val="21"/>
              </w:rPr>
              <w:t>1.《中华人民共和国水法》</w:t>
            </w:r>
          </w:p>
          <w:p>
            <w:pPr>
              <w:pStyle w:val="10"/>
              <w:spacing w:before="2" w:line="242" w:lineRule="auto"/>
              <w:ind w:left="48" w:right="16"/>
              <w:jc w:val="both"/>
              <w:rPr>
                <w:spacing w:val="0"/>
                <w:w w:val="100"/>
                <w:sz w:val="21"/>
              </w:rPr>
            </w:pPr>
            <w:r>
              <w:rPr>
                <w:spacing w:val="0"/>
                <w:w w:val="100"/>
                <w:sz w:val="21"/>
              </w:rPr>
              <w:t>第六十五条第二款 未经水行政主管部门或者流域管理机构同意，擅自修建水工程，或者建设桥梁、码头和其他拦河、跨河、临河建筑物、构筑物，铺设跨河管道、电缆，且防洪法未作规定的，由</w:t>
            </w:r>
            <w:r>
              <w:rPr>
                <w:b/>
                <w:spacing w:val="0"/>
                <w:w w:val="100"/>
                <w:sz w:val="21"/>
              </w:rPr>
              <w:t>县级以上人民政府水行政主管部门或者流域管理机构</w:t>
            </w:r>
            <w:r>
              <w:rPr>
                <w:spacing w:val="0"/>
                <w:w w:val="100"/>
                <w:sz w:val="21"/>
              </w:rPr>
              <w:t>依据职权，责令停止违法行为，限期补办有关手续；逾期不补办或者补办未被批准的，责令限期拆除违法建筑物、构筑物；逾期不拆除的，强行拆除，所需费用由违法单位或者个人负担，并处一万元以上十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5"/>
              </w:rPr>
            </w:pPr>
          </w:p>
          <w:p>
            <w:pPr>
              <w:pStyle w:val="10"/>
              <w:spacing w:line="242" w:lineRule="auto"/>
              <w:ind w:left="50" w:right="31"/>
              <w:rPr>
                <w:spacing w:val="0"/>
                <w:w w:val="100"/>
                <w:sz w:val="21"/>
              </w:rPr>
            </w:pPr>
            <w:r>
              <w:rPr>
                <w:spacing w:val="0"/>
                <w:w w:val="100"/>
                <w:sz w:val="21"/>
              </w:rPr>
              <w:t>生态环境主管部门</w:t>
            </w:r>
          </w:p>
        </w:tc>
        <w:tc>
          <w:tcPr>
            <w:tcW w:w="1009"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5"/>
              </w:rPr>
            </w:pPr>
          </w:p>
          <w:p>
            <w:pPr>
              <w:pStyle w:val="10"/>
              <w:spacing w:before="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39" w:hRule="atLeast"/>
        </w:trPr>
        <w:tc>
          <w:tcPr>
            <w:tcW w:w="561" w:type="dxa"/>
            <w:tcBorders>
              <w:top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8"/>
              </w:rPr>
            </w:pPr>
          </w:p>
          <w:p>
            <w:pPr>
              <w:pStyle w:val="10"/>
              <w:ind w:left="154" w:leftChars="0" w:right="142"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26</w:t>
            </w:r>
          </w:p>
        </w:tc>
        <w:tc>
          <w:tcPr>
            <w:tcW w:w="2338"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6"/>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对在饮用水水源一级保护区内新建、改建、扩建与供水设施和保护水源无关的建设项目等行为的行政处罚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6"/>
              <w:rPr>
                <w:rFonts w:ascii="楷体"/>
                <w:spacing w:val="0"/>
                <w:w w:val="100"/>
                <w:sz w:val="28"/>
              </w:rPr>
            </w:pPr>
          </w:p>
          <w:p>
            <w:pPr>
              <w:pStyle w:val="10"/>
              <w:spacing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23" w:type="dxa"/>
            <w:tcBorders>
              <w:top w:val="single" w:color="000000" w:sz="4" w:space="0"/>
              <w:left w:val="single" w:color="000000" w:sz="4" w:space="0"/>
              <w:bottom w:val="single" w:color="000000" w:sz="4" w:space="0"/>
              <w:right w:val="single" w:color="000000" w:sz="4" w:space="0"/>
            </w:tcBorders>
            <w:vAlign w:val="top"/>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textAlignment w:val="auto"/>
              <w:rPr>
                <w:spacing w:val="0"/>
                <w:w w:val="100"/>
                <w:sz w:val="21"/>
              </w:rPr>
            </w:pPr>
            <w:r>
              <w:rPr>
                <w:spacing w:val="0"/>
                <w:w w:val="100"/>
                <w:sz w:val="21"/>
              </w:rPr>
              <w:t>1.《中华人民共和国水污染防治法》</w:t>
            </w:r>
          </w:p>
          <w:p>
            <w:pPr>
              <w:pStyle w:val="10"/>
              <w:keepNext w:val="0"/>
              <w:keepLines w:val="0"/>
              <w:pageBreakBefore w:val="0"/>
              <w:widowControl w:val="0"/>
              <w:tabs>
                <w:tab w:val="left" w:pos="1311"/>
              </w:tabs>
              <w:kinsoku/>
              <w:wordWrap/>
              <w:overflowPunct/>
              <w:topLinePunct w:val="0"/>
              <w:autoSpaceDE w:val="0"/>
              <w:autoSpaceDN w:val="0"/>
              <w:bidi w:val="0"/>
              <w:adjustRightInd/>
              <w:snapToGrid/>
              <w:spacing w:before="0" w:line="240" w:lineRule="auto"/>
              <w:ind w:left="0" w:right="0"/>
              <w:textAlignment w:val="auto"/>
              <w:rPr>
                <w:spacing w:val="0"/>
                <w:w w:val="100"/>
                <w:sz w:val="21"/>
              </w:rPr>
            </w:pPr>
            <w:r>
              <w:rPr>
                <w:spacing w:val="0"/>
                <w:w w:val="100"/>
                <w:sz w:val="21"/>
              </w:rPr>
              <w:t>第九十一条</w:t>
            </w:r>
            <w:r>
              <w:rPr>
                <w:spacing w:val="0"/>
                <w:w w:val="100"/>
                <w:sz w:val="21"/>
              </w:rPr>
              <w:tab/>
            </w:r>
            <w:r>
              <w:rPr>
                <w:spacing w:val="0"/>
                <w:w w:val="100"/>
                <w:sz w:val="21"/>
              </w:rPr>
              <w:t>有下列行为之一的，由</w:t>
            </w:r>
            <w:r>
              <w:rPr>
                <w:b/>
                <w:spacing w:val="0"/>
                <w:w w:val="100"/>
                <w:sz w:val="21"/>
              </w:rPr>
              <w:t>县级以上地方人民政府环境保护主管部门</w:t>
            </w:r>
            <w:r>
              <w:rPr>
                <w:spacing w:val="0"/>
                <w:w w:val="100"/>
                <w:sz w:val="21"/>
              </w:rPr>
              <w:t>责令停止违法行为，处十万元以上五十万元以下的罚款；并报经有批准权的人民政府批准，责令拆除或者关闭：</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textAlignment w:val="auto"/>
              <w:rPr>
                <w:spacing w:val="0"/>
                <w:w w:val="100"/>
                <w:sz w:val="21"/>
              </w:rPr>
            </w:pPr>
            <w:r>
              <w:rPr>
                <w:spacing w:val="0"/>
                <w:w w:val="100"/>
                <w:sz w:val="21"/>
              </w:rPr>
              <w:t>（一）在饮用水水源一级保护区内新建、改建、扩建与供水设施和保护水源无关的建设项目的；（二）在饮用水水源二级保护区内新建、改建、扩建排放污染物的建设项目的；（三）在饮用水水源准保护区内新建、扩建对水体污染严重的建设项目，或者改建建设项目增加排污量的。</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firstLine="420" w:firstLineChars="0"/>
              <w:textAlignment w:val="auto"/>
              <w:rPr>
                <w:rFonts w:ascii="宋体" w:hAnsi="宋体" w:eastAsia="宋体" w:cs="宋体"/>
                <w:spacing w:val="0"/>
                <w:w w:val="100"/>
                <w:sz w:val="21"/>
                <w:szCs w:val="22"/>
                <w:lang w:val="en-US" w:eastAsia="zh-CN" w:bidi="ar-SA"/>
              </w:rPr>
            </w:pPr>
            <w:r>
              <w:rPr>
                <w:spacing w:val="0"/>
                <w:w w:val="100"/>
                <w:sz w:val="21"/>
              </w:rPr>
              <w:t>在饮用水水源一级保护区内从事网箱养殖或者组织进行旅游、垂钓或者其他可能污染饮用水水体的活动的，由</w:t>
            </w:r>
            <w:r>
              <w:rPr>
                <w:b/>
                <w:spacing w:val="0"/>
                <w:w w:val="100"/>
                <w:sz w:val="21"/>
              </w:rPr>
              <w:t>县级以上地方人民政府环境保护主管部门</w:t>
            </w:r>
            <w:r>
              <w:rPr>
                <w:spacing w:val="0"/>
                <w:w w:val="100"/>
                <w:sz w:val="21"/>
              </w:rPr>
              <w:t>责令停止违法行为，处二万元以上十万元以下的罚款。个人在饮用水水源一级保护区内游泳、垂钓或者从事其他可能污染饮用水水体的活动的，由</w:t>
            </w:r>
            <w:r>
              <w:rPr>
                <w:b/>
                <w:spacing w:val="0"/>
                <w:w w:val="100"/>
                <w:sz w:val="21"/>
              </w:rPr>
              <w:t>县级以上地方人民政府环境保护主管部门</w:t>
            </w:r>
            <w:r>
              <w:rPr>
                <w:spacing w:val="0"/>
                <w:w w:val="100"/>
                <w:sz w:val="21"/>
              </w:rPr>
              <w:t>责令停止违法行为，可以处五百元以下的罚款。</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6"/>
              <w:rPr>
                <w:rFonts w:ascii="楷体"/>
                <w:spacing w:val="0"/>
                <w:w w:val="100"/>
                <w:sz w:val="28"/>
              </w:rPr>
            </w:pPr>
          </w:p>
          <w:p>
            <w:pPr>
              <w:pStyle w:val="10"/>
              <w:spacing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9"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8"/>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08" w:hRule="atLeast"/>
        </w:trPr>
        <w:tc>
          <w:tcPr>
            <w:tcW w:w="561" w:type="dxa"/>
            <w:tcBorders>
              <w:top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4"/>
              </w:rPr>
            </w:pPr>
          </w:p>
          <w:p>
            <w:pPr>
              <w:pStyle w:val="10"/>
              <w:ind w:left="154" w:leftChars="0" w:right="142"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27</w:t>
            </w:r>
          </w:p>
        </w:tc>
        <w:tc>
          <w:tcPr>
            <w:tcW w:w="2338"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66"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对在饮用水水源保护区内使用农药等行为的行政处罚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3"/>
              </w:rPr>
            </w:pPr>
          </w:p>
          <w:p>
            <w:pPr>
              <w:pStyle w:val="10"/>
              <w:spacing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23" w:type="dxa"/>
            <w:tcBorders>
              <w:top w:val="single" w:color="000000" w:sz="4" w:space="0"/>
              <w:left w:val="single" w:color="000000" w:sz="4" w:space="0"/>
              <w:bottom w:val="single" w:color="000000" w:sz="4" w:space="0"/>
              <w:right w:val="single" w:color="000000" w:sz="4" w:space="0"/>
            </w:tcBorders>
            <w:vAlign w:val="top"/>
          </w:tcPr>
          <w:p>
            <w:pPr>
              <w:pStyle w:val="10"/>
              <w:spacing w:before="133"/>
              <w:ind w:left="48"/>
              <w:rPr>
                <w:spacing w:val="0"/>
                <w:w w:val="100"/>
                <w:sz w:val="21"/>
              </w:rPr>
            </w:pPr>
            <w:r>
              <w:rPr>
                <w:spacing w:val="0"/>
                <w:w w:val="100"/>
                <w:sz w:val="21"/>
              </w:rPr>
              <w:t>1.《农药管理条例》</w:t>
            </w:r>
          </w:p>
          <w:p>
            <w:pPr>
              <w:pStyle w:val="10"/>
              <w:tabs>
                <w:tab w:val="left" w:pos="3125"/>
              </w:tabs>
              <w:spacing w:before="3" w:line="242" w:lineRule="auto"/>
              <w:ind w:left="48" w:leftChars="0" w:right="-87" w:rightChars="0"/>
              <w:rPr>
                <w:rFonts w:ascii="宋体" w:hAnsi="宋体" w:eastAsia="宋体" w:cs="宋体"/>
                <w:spacing w:val="0"/>
                <w:w w:val="100"/>
                <w:sz w:val="21"/>
                <w:szCs w:val="22"/>
                <w:lang w:val="en-US" w:eastAsia="zh-CN" w:bidi="ar-SA"/>
              </w:rPr>
            </w:pPr>
            <w:r>
              <w:rPr>
                <w:spacing w:val="0"/>
                <w:w w:val="100"/>
                <w:sz w:val="21"/>
              </w:rPr>
              <w:t>第六十条第一款第四项、第六项</w:t>
            </w:r>
            <w:r>
              <w:rPr>
                <w:spacing w:val="0"/>
                <w:w w:val="100"/>
                <w:sz w:val="21"/>
              </w:rPr>
              <w:tab/>
            </w:r>
            <w:r>
              <w:rPr>
                <w:spacing w:val="0"/>
                <w:w w:val="100"/>
                <w:sz w:val="21"/>
              </w:rPr>
              <w:t>农药使用者有下列行为之一的，由</w:t>
            </w:r>
            <w:r>
              <w:rPr>
                <w:b/>
                <w:spacing w:val="0"/>
                <w:w w:val="100"/>
                <w:sz w:val="21"/>
              </w:rPr>
              <w:t>县级人民政府农业主管部门</w:t>
            </w:r>
            <w:r>
              <w:rPr>
                <w:spacing w:val="0"/>
                <w:w w:val="100"/>
                <w:sz w:val="21"/>
              </w:rPr>
              <w:t>责令改正， 农药使用者为农产品生产企业、食品和食用农产品仓储企业、专业化病虫害防治服务组织和从事农产品生产的农民专业合作社等单位的，处 5 万元以上 10 万元以下罚款，农药使用者为个人的，处 1 万元以下罚款；构成犯罪的，依法追究刑事责任：（四）在饮用水水源保护区内使用农药；（六）在饮用水水源保护区、河道内丢弃农药、农药包装物或者清洗施药器械。</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3"/>
              </w:rPr>
            </w:pPr>
          </w:p>
          <w:p>
            <w:pPr>
              <w:pStyle w:val="10"/>
              <w:spacing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9"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4"/>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line="244" w:lineRule="auto"/>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82"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91" w:hRule="atLeast"/>
        </w:trPr>
        <w:tc>
          <w:tcPr>
            <w:tcW w:w="561" w:type="dxa"/>
            <w:tcBorders>
              <w:top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15"/>
              </w:rPr>
            </w:pPr>
          </w:p>
          <w:p>
            <w:pPr>
              <w:pStyle w:val="10"/>
              <w:ind w:left="154" w:leftChars="0" w:right="142"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28</w:t>
            </w:r>
          </w:p>
        </w:tc>
        <w:tc>
          <w:tcPr>
            <w:tcW w:w="2336"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2"/>
              <w:rPr>
                <w:rFonts w:ascii="楷体"/>
                <w:spacing w:val="0"/>
                <w:w w:val="100"/>
                <w:sz w:val="14"/>
              </w:rPr>
            </w:pPr>
          </w:p>
          <w:p>
            <w:pPr>
              <w:pStyle w:val="10"/>
              <w:spacing w:before="1"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对不按规定制定水污染事故的应急方案等行为的行政处罚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1"/>
              <w:rPr>
                <w:rFonts w:ascii="楷体"/>
                <w:spacing w:val="0"/>
                <w:w w:val="100"/>
                <w:sz w:val="24"/>
              </w:rPr>
            </w:pPr>
          </w:p>
          <w:p>
            <w:pPr>
              <w:pStyle w:val="10"/>
              <w:spacing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spacing w:before="167"/>
              <w:ind w:left="48"/>
              <w:rPr>
                <w:spacing w:val="0"/>
                <w:w w:val="100"/>
                <w:sz w:val="21"/>
              </w:rPr>
            </w:pPr>
            <w:r>
              <w:rPr>
                <w:spacing w:val="0"/>
                <w:w w:val="100"/>
                <w:sz w:val="21"/>
              </w:rPr>
              <w:t>1.《中华人民共和国水污染防治法》</w:t>
            </w:r>
          </w:p>
          <w:p>
            <w:pPr>
              <w:pStyle w:val="10"/>
              <w:tabs>
                <w:tab w:val="left" w:pos="1311"/>
              </w:tabs>
              <w:spacing w:before="2" w:line="244" w:lineRule="auto"/>
              <w:ind w:left="48" w:right="16"/>
              <w:rPr>
                <w:spacing w:val="0"/>
                <w:w w:val="100"/>
                <w:sz w:val="21"/>
              </w:rPr>
            </w:pPr>
            <w:r>
              <w:rPr>
                <w:spacing w:val="0"/>
                <w:w w:val="100"/>
                <w:sz w:val="21"/>
              </w:rPr>
              <w:t>第九十三条</w:t>
            </w:r>
            <w:r>
              <w:rPr>
                <w:spacing w:val="0"/>
                <w:w w:val="100"/>
                <w:sz w:val="21"/>
              </w:rPr>
              <w:tab/>
            </w:r>
            <w:r>
              <w:rPr>
                <w:spacing w:val="0"/>
                <w:w w:val="100"/>
                <w:sz w:val="21"/>
              </w:rPr>
              <w:t>企业事业单位有下列行为之一的，由</w:t>
            </w:r>
            <w:r>
              <w:rPr>
                <w:b/>
                <w:spacing w:val="0"/>
                <w:w w:val="100"/>
                <w:sz w:val="21"/>
              </w:rPr>
              <w:t>县级以上人民政府环境保护主管部门</w:t>
            </w:r>
            <w:r>
              <w:rPr>
                <w:spacing w:val="0"/>
                <w:w w:val="100"/>
                <w:sz w:val="21"/>
              </w:rPr>
              <w:t>责令改正；情节严重的，处二万元以上十万元以下的罚款：</w:t>
            </w:r>
          </w:p>
          <w:p>
            <w:pPr>
              <w:pStyle w:val="10"/>
              <w:spacing w:line="265" w:lineRule="exact"/>
              <w:ind w:left="468"/>
              <w:rPr>
                <w:spacing w:val="0"/>
                <w:w w:val="100"/>
                <w:sz w:val="21"/>
              </w:rPr>
            </w:pPr>
            <w:r>
              <w:rPr>
                <w:spacing w:val="0"/>
                <w:w w:val="100"/>
                <w:sz w:val="21"/>
              </w:rPr>
              <w:t>（一）不按照规定制定水污染事故的应急方案的；</w:t>
            </w:r>
          </w:p>
          <w:p>
            <w:pPr>
              <w:pStyle w:val="10"/>
              <w:spacing w:before="5"/>
              <w:ind w:left="468" w:leftChars="0" w:right="0" w:rightChars="0"/>
              <w:rPr>
                <w:rFonts w:ascii="宋体" w:hAnsi="宋体" w:eastAsia="宋体" w:cs="宋体"/>
                <w:spacing w:val="0"/>
                <w:w w:val="100"/>
                <w:sz w:val="21"/>
                <w:szCs w:val="22"/>
                <w:lang w:val="en-US" w:eastAsia="zh-CN" w:bidi="ar-SA"/>
              </w:rPr>
            </w:pPr>
            <w:r>
              <w:rPr>
                <w:spacing w:val="0"/>
                <w:w w:val="100"/>
                <w:sz w:val="21"/>
              </w:rPr>
              <w:t>（二）水污染事故发生后，未及时启动水污染事故的应急方案，采取有关应急措施的。</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1"/>
              <w:rPr>
                <w:rFonts w:ascii="楷体"/>
                <w:spacing w:val="0"/>
                <w:w w:val="100"/>
                <w:sz w:val="24"/>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15"/>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1"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4"/>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29</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4"/>
              </w:rPr>
            </w:pPr>
          </w:p>
          <w:p>
            <w:pPr>
              <w:pStyle w:val="10"/>
              <w:spacing w:before="1" w:line="242" w:lineRule="auto"/>
              <w:ind w:left="50" w:right="29"/>
              <w:rPr>
                <w:spacing w:val="0"/>
                <w:w w:val="100"/>
                <w:sz w:val="21"/>
              </w:rPr>
            </w:pPr>
            <w:r>
              <w:rPr>
                <w:spacing w:val="0"/>
                <w:w w:val="100"/>
                <w:sz w:val="21"/>
              </w:rPr>
              <w:t>对造成水污染事故的行政处罚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4"/>
              </w:rPr>
            </w:pPr>
          </w:p>
          <w:p>
            <w:pPr>
              <w:pStyle w:val="10"/>
              <w:spacing w:before="1"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9"/>
              <w:rPr>
                <w:rFonts w:ascii="楷体"/>
                <w:spacing w:val="0"/>
                <w:w w:val="100"/>
                <w:sz w:val="18"/>
              </w:rPr>
            </w:pPr>
          </w:p>
          <w:p>
            <w:pPr>
              <w:pStyle w:val="10"/>
              <w:ind w:left="48"/>
              <w:rPr>
                <w:spacing w:val="0"/>
                <w:w w:val="100"/>
                <w:sz w:val="21"/>
              </w:rPr>
            </w:pPr>
            <w:r>
              <w:rPr>
                <w:spacing w:val="0"/>
                <w:w w:val="100"/>
                <w:sz w:val="21"/>
              </w:rPr>
              <w:t>1.《中华人民共和国水污染防治法》</w:t>
            </w:r>
          </w:p>
          <w:p>
            <w:pPr>
              <w:pStyle w:val="10"/>
              <w:tabs>
                <w:tab w:val="left" w:pos="1939"/>
              </w:tabs>
              <w:spacing w:before="2" w:line="242" w:lineRule="auto"/>
              <w:ind w:left="48" w:right="-87"/>
              <w:rPr>
                <w:spacing w:val="0"/>
                <w:w w:val="100"/>
                <w:sz w:val="21"/>
              </w:rPr>
            </w:pPr>
            <w:r>
              <w:rPr>
                <w:spacing w:val="0"/>
                <w:w w:val="100"/>
                <w:sz w:val="21"/>
              </w:rPr>
              <w:t>第九十四条第一款</w:t>
            </w:r>
            <w:r>
              <w:rPr>
                <w:spacing w:val="0"/>
                <w:w w:val="100"/>
                <w:sz w:val="21"/>
              </w:rPr>
              <w:tab/>
            </w:r>
            <w:r>
              <w:rPr>
                <w:spacing w:val="0"/>
                <w:w w:val="100"/>
                <w:sz w:val="21"/>
              </w:rPr>
              <w:t>企业事业单位违反本法规定，造成水污染事故的，除依法承担赔偿责任外，由</w:t>
            </w:r>
            <w:r>
              <w:rPr>
                <w:b/>
                <w:spacing w:val="0"/>
                <w:w w:val="100"/>
                <w:sz w:val="21"/>
              </w:rPr>
              <w:t>县级以上人民政府环境保护主管部门</w:t>
            </w:r>
            <w:r>
              <w:rPr>
                <w:spacing w:val="0"/>
                <w:w w:val="100"/>
                <w:sz w:val="21"/>
              </w:rPr>
              <w:t>依照本条第二款的规定处以罚款，责令限期采取治理措施，消除污染；未按照要求采取治理措施或者不具备治理能力的，由环境保护主管部门指定有治理能力的单位代为治理，所需费用由违法者承担；对造成重大或者特大水污染事故的，还可以报经有批准权的人民政府批准，责令关闭；对直接负责的主管人员和其他直接责任人员可以处上一年度从本单位取得的收入百分之五十以下的罚款； 有《中华人民共和国环境保护法》第六十三条规定的违法排放水污染物等行为之一，尚不构成犯罪的，由公安机关对直接负责的主管人员和其他直接责任人员处十日以上十五日以下的拘留；情节较轻的，处五日以上十日以下的拘留。</w:t>
            </w:r>
          </w:p>
          <w:p>
            <w:pPr>
              <w:pStyle w:val="10"/>
              <w:tabs>
                <w:tab w:val="left" w:pos="888"/>
              </w:tabs>
              <w:spacing w:before="6" w:line="244" w:lineRule="auto"/>
              <w:ind w:left="48" w:right="28"/>
              <w:rPr>
                <w:spacing w:val="0"/>
                <w:w w:val="100"/>
                <w:sz w:val="21"/>
              </w:rPr>
            </w:pPr>
            <w:r>
              <w:rPr>
                <w:spacing w:val="0"/>
                <w:w w:val="100"/>
                <w:sz w:val="21"/>
              </w:rPr>
              <w:t>第二款</w:t>
            </w:r>
            <w:r>
              <w:rPr>
                <w:spacing w:val="0"/>
                <w:w w:val="100"/>
                <w:sz w:val="21"/>
              </w:rPr>
              <w:tab/>
            </w:r>
            <w:r>
              <w:rPr>
                <w:spacing w:val="0"/>
                <w:w w:val="100"/>
                <w:sz w:val="21"/>
              </w:rPr>
              <w:t>对造成一般或者较大水污染事故的，按照水污染事故造成的直接损失的百分之二十计算罚款；对造成重大或者特大水污染事故的，按照水污染事故造成的直接损失的百分之三十计算罚款。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4"/>
              </w:rPr>
            </w:pPr>
          </w:p>
          <w:p>
            <w:pPr>
              <w:pStyle w:val="10"/>
              <w:spacing w:before="1"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4"/>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79" w:hRule="atLeast"/>
        </w:trPr>
        <w:tc>
          <w:tcPr>
            <w:tcW w:w="561" w:type="dxa"/>
            <w:tcBorders>
              <w:top w:val="single" w:color="000000" w:sz="4" w:space="0"/>
              <w:bottom w:val="single" w:color="000000" w:sz="4" w:space="0"/>
              <w:right w:val="single" w:color="000000" w:sz="4" w:space="0"/>
            </w:tcBorders>
            <w:vAlign w:val="center"/>
          </w:tcPr>
          <w:p>
            <w:pPr>
              <w:pStyle w:val="10"/>
              <w:ind w:left="154" w:leftChars="0" w:right="142"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30</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对被责令改正的企业事业单位和其他生产经营者继续违法排放水污染物等行为的行政处罚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1.《中华人民共和国水污染防治法》</w:t>
            </w:r>
          </w:p>
          <w:p>
            <w:pPr>
              <w:pStyle w:val="10"/>
              <w:spacing w:before="2" w:line="242" w:lineRule="auto"/>
              <w:ind w:left="48" w:leftChars="0" w:right="18" w:rightChars="0"/>
              <w:jc w:val="both"/>
              <w:rPr>
                <w:rFonts w:ascii="宋体" w:hAnsi="宋体" w:eastAsia="宋体" w:cs="宋体"/>
                <w:spacing w:val="0"/>
                <w:w w:val="100"/>
                <w:sz w:val="21"/>
                <w:szCs w:val="22"/>
                <w:lang w:val="en-US" w:eastAsia="zh-CN" w:bidi="ar-SA"/>
              </w:rPr>
            </w:pPr>
            <w:r>
              <w:rPr>
                <w:spacing w:val="0"/>
                <w:w w:val="100"/>
                <w:sz w:val="21"/>
              </w:rPr>
              <w:t>第九十五条 企业事业单位和其他生产经营者违法排放水污染物，受到罚款处罚，被责令改正的，</w:t>
            </w:r>
            <w:r>
              <w:rPr>
                <w:b/>
                <w:spacing w:val="0"/>
                <w:w w:val="100"/>
                <w:sz w:val="21"/>
              </w:rPr>
              <w:t>依法作出处罚决定的行政机关</w:t>
            </w:r>
            <w:r>
              <w:rPr>
                <w:spacing w:val="0"/>
                <w:w w:val="100"/>
                <w:sz w:val="21"/>
              </w:rPr>
              <w:t>应当组织复查，发现其继续违法排放水污染物或者拒绝、阻挠复查的，依照《中华人民共和国环境保护法》的规定按日连续处罚。</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4"/>
              <w:rPr>
                <w:rFonts w:ascii="楷体"/>
                <w:spacing w:val="0"/>
                <w:w w:val="100"/>
                <w:sz w:val="28"/>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19"/>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tcBorders>
              <w:top w:val="single" w:color="000000" w:sz="4" w:space="0"/>
              <w:bottom w:val="single" w:color="000000" w:sz="4" w:space="0"/>
              <w:right w:val="single" w:color="000000" w:sz="4" w:space="0"/>
            </w:tcBorders>
            <w:vAlign w:val="center"/>
          </w:tcPr>
          <w:p>
            <w:pPr>
              <w:pStyle w:val="10"/>
              <w:ind w:left="154" w:leftChars="0" w:right="142" w:rightChars="0"/>
              <w:jc w:val="both"/>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31</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before="1" w:line="242" w:lineRule="auto"/>
              <w:ind w:left="50" w:leftChars="0" w:right="17" w:rightChars="0"/>
              <w:jc w:val="both"/>
              <w:rPr>
                <w:rFonts w:ascii="宋体" w:hAnsi="宋体" w:eastAsia="宋体" w:cs="宋体"/>
                <w:spacing w:val="0"/>
                <w:w w:val="100"/>
                <w:sz w:val="21"/>
                <w:szCs w:val="22"/>
                <w:lang w:val="en-US" w:eastAsia="zh-CN" w:bidi="ar-SA"/>
              </w:rPr>
            </w:pPr>
            <w:r>
              <w:rPr>
                <w:spacing w:val="0"/>
                <w:w w:val="100"/>
                <w:sz w:val="21"/>
              </w:rPr>
              <w:t>对拒不接受大气污染监督检查或在接受监督检查时弄虚作假的行政处罚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before="178" w:line="242"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numPr>
                <w:ilvl w:val="0"/>
                <w:numId w:val="8"/>
              </w:numPr>
              <w:tabs>
                <w:tab w:val="left" w:pos="260"/>
              </w:tabs>
              <w:spacing w:before="0" w:after="0" w:line="240" w:lineRule="auto"/>
              <w:ind w:left="260" w:right="0" w:hanging="212"/>
              <w:jc w:val="both"/>
              <w:rPr>
                <w:spacing w:val="0"/>
                <w:w w:val="100"/>
                <w:sz w:val="21"/>
              </w:rPr>
            </w:pPr>
            <w:r>
              <w:rPr>
                <w:spacing w:val="0"/>
                <w:w w:val="100"/>
                <w:sz w:val="21"/>
              </w:rPr>
              <w:t>《中华人民共和国大气污染防治法》</w:t>
            </w:r>
          </w:p>
          <w:p>
            <w:pPr>
              <w:pStyle w:val="10"/>
              <w:spacing w:before="31" w:line="266" w:lineRule="auto"/>
              <w:ind w:left="48" w:right="1"/>
              <w:jc w:val="both"/>
              <w:rPr>
                <w:spacing w:val="0"/>
                <w:w w:val="100"/>
                <w:sz w:val="21"/>
              </w:rPr>
            </w:pPr>
            <w:r>
              <w:rPr>
                <w:spacing w:val="0"/>
                <w:w w:val="100"/>
                <w:sz w:val="21"/>
              </w:rPr>
              <w:t>第九十八条 违反本法规定，以拒绝进入现场等方式拒不接受生态环境主管部门及其环境执法机构或者其他负有大气环境保护监督管理职责的部门的监督检查，或者在接受监督检查时弄虚作假的，由</w:t>
            </w:r>
            <w:r>
              <w:rPr>
                <w:b/>
                <w:spacing w:val="0"/>
                <w:w w:val="100"/>
                <w:sz w:val="21"/>
              </w:rPr>
              <w:t>县级以上人民政府生态环境主管部门或者其他负有大气环境保护监督管理职责的部门</w:t>
            </w:r>
            <w:r>
              <w:rPr>
                <w:spacing w:val="0"/>
                <w:w w:val="100"/>
                <w:sz w:val="21"/>
              </w:rPr>
              <w:t>责令改正，处二万元以上二十万元以下的罚款；构成违反治安管理行为的，由公安机关依法予以处罚。</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4"/>
              <w:rPr>
                <w:rFonts w:ascii="楷体"/>
                <w:spacing w:val="0"/>
                <w:w w:val="100"/>
                <w:sz w:val="28"/>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19"/>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8"/>
        <w:gridCol w:w="675"/>
        <w:gridCol w:w="9723"/>
        <w:gridCol w:w="932"/>
        <w:gridCol w:w="10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9"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8"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2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41"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5"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8"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2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9"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7" w:hRule="atLeast"/>
        </w:trPr>
        <w:tc>
          <w:tcPr>
            <w:tcW w:w="561" w:type="dxa"/>
            <w:tcBorders>
              <w:top w:val="nil"/>
              <w:bottom w:val="single" w:color="auto" w:sz="4" w:space="0"/>
              <w:right w:val="single" w:color="000000" w:sz="4" w:space="0"/>
            </w:tcBorders>
            <w:vAlign w:val="center"/>
          </w:tcPr>
          <w:p>
            <w:pPr>
              <w:pStyle w:val="10"/>
              <w:ind w:left="154" w:leftChars="0" w:right="142" w:rightChars="0"/>
              <w:jc w:val="both"/>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31</w:t>
            </w:r>
          </w:p>
        </w:tc>
        <w:tc>
          <w:tcPr>
            <w:tcW w:w="2338" w:type="dxa"/>
            <w:tcBorders>
              <w:top w:val="nil"/>
              <w:left w:val="single" w:color="000000" w:sz="4" w:space="0"/>
              <w:bottom w:val="single" w:color="auto" w:sz="4" w:space="0"/>
              <w:right w:val="single" w:color="000000" w:sz="4" w:space="0"/>
            </w:tcBorders>
            <w:vAlign w:val="center"/>
          </w:tcPr>
          <w:p>
            <w:pPr>
              <w:pStyle w:val="10"/>
              <w:spacing w:before="1" w:line="242" w:lineRule="auto"/>
              <w:ind w:left="50" w:leftChars="0" w:right="17" w:rightChars="0"/>
              <w:jc w:val="both"/>
              <w:rPr>
                <w:rFonts w:ascii="宋体" w:hAnsi="宋体" w:eastAsia="宋体" w:cs="宋体"/>
                <w:spacing w:val="0"/>
                <w:w w:val="100"/>
                <w:sz w:val="21"/>
                <w:szCs w:val="22"/>
                <w:lang w:val="en-US" w:eastAsia="zh-CN" w:bidi="ar-SA"/>
              </w:rPr>
            </w:pPr>
            <w:r>
              <w:rPr>
                <w:spacing w:val="0"/>
                <w:w w:val="100"/>
                <w:sz w:val="21"/>
              </w:rPr>
              <w:t>对拒不接受大气污染监督检查或在接受监督检查时弄虚作假的行政处罚</w:t>
            </w:r>
          </w:p>
        </w:tc>
        <w:tc>
          <w:tcPr>
            <w:tcW w:w="675" w:type="dxa"/>
            <w:tcBorders>
              <w:top w:val="nil"/>
              <w:left w:val="single" w:color="000000" w:sz="4" w:space="0"/>
              <w:bottom w:val="single" w:color="auto" w:sz="4" w:space="0"/>
              <w:right w:val="single" w:color="000000" w:sz="4" w:space="0"/>
            </w:tcBorders>
            <w:vAlign w:val="center"/>
          </w:tcPr>
          <w:p>
            <w:pPr>
              <w:pStyle w:val="10"/>
              <w:spacing w:before="178" w:line="242"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23" w:type="dxa"/>
            <w:tcBorders>
              <w:top w:val="nil"/>
              <w:left w:val="single" w:color="000000" w:sz="4" w:space="0"/>
              <w:bottom w:val="single" w:color="auto" w:sz="4" w:space="0"/>
              <w:right w:val="single" w:color="000000" w:sz="4" w:space="0"/>
            </w:tcBorders>
          </w:tcPr>
          <w:p>
            <w:pPr>
              <w:pStyle w:val="10"/>
              <w:numPr>
                <w:ilvl w:val="0"/>
                <w:numId w:val="8"/>
              </w:numPr>
              <w:tabs>
                <w:tab w:val="left" w:pos="260"/>
              </w:tabs>
              <w:spacing w:before="0" w:after="0" w:line="240" w:lineRule="auto"/>
              <w:ind w:left="260" w:right="0" w:hanging="212"/>
              <w:jc w:val="both"/>
              <w:rPr>
                <w:spacing w:val="0"/>
                <w:w w:val="100"/>
                <w:sz w:val="21"/>
              </w:rPr>
            </w:pPr>
            <w:r>
              <w:rPr>
                <w:spacing w:val="0"/>
                <w:w w:val="100"/>
                <w:sz w:val="21"/>
              </w:rPr>
              <w:t>《中华人民共和国大气污染防治法》</w:t>
            </w:r>
          </w:p>
          <w:p>
            <w:pPr>
              <w:pStyle w:val="10"/>
              <w:spacing w:before="31" w:line="266" w:lineRule="auto"/>
              <w:ind w:left="48" w:right="1"/>
              <w:jc w:val="both"/>
              <w:rPr>
                <w:spacing w:val="0"/>
                <w:w w:val="100"/>
                <w:sz w:val="21"/>
              </w:rPr>
            </w:pPr>
            <w:r>
              <w:rPr>
                <w:spacing w:val="0"/>
                <w:w w:val="100"/>
                <w:sz w:val="21"/>
              </w:rPr>
              <w:t>第九十八条 违反本法规定，以拒绝进入现场等方式拒不接受生态环境主管部门及其环境执法机构或者其他负有大气环境保护监督管理职责的部门的监督检查，或者在接受监督检查时弄虚作假的，由</w:t>
            </w:r>
            <w:r>
              <w:rPr>
                <w:b/>
                <w:spacing w:val="0"/>
                <w:w w:val="100"/>
                <w:sz w:val="21"/>
              </w:rPr>
              <w:t>县级以上人民政府生态环境主管部门或者其他负有大气环境保护监督管理职责的部门</w:t>
            </w:r>
            <w:r>
              <w:rPr>
                <w:spacing w:val="0"/>
                <w:w w:val="100"/>
                <w:sz w:val="21"/>
              </w:rPr>
              <w:t>责令改正，处二万元以上二十万元以下的罚款；构成违反治安管理行为的，由公安机关依法予以处罚。</w:t>
            </w:r>
          </w:p>
          <w:p>
            <w:pPr>
              <w:pStyle w:val="10"/>
              <w:numPr>
                <w:ilvl w:val="0"/>
                <w:numId w:val="8"/>
              </w:numPr>
              <w:tabs>
                <w:tab w:val="left" w:pos="260"/>
              </w:tabs>
              <w:spacing w:before="0" w:after="0" w:line="240" w:lineRule="auto"/>
              <w:ind w:left="260" w:right="0" w:hanging="212"/>
              <w:jc w:val="both"/>
              <w:rPr>
                <w:spacing w:val="0"/>
                <w:w w:val="100"/>
                <w:sz w:val="21"/>
              </w:rPr>
            </w:pPr>
            <w:r>
              <w:rPr>
                <w:spacing w:val="0"/>
                <w:w w:val="100"/>
                <w:sz w:val="21"/>
              </w:rPr>
              <w:t>《环境监测管理办法》</w:t>
            </w:r>
          </w:p>
          <w:p>
            <w:pPr>
              <w:rPr>
                <w:spacing w:val="0"/>
                <w:w w:val="100"/>
                <w:sz w:val="2"/>
                <w:szCs w:val="2"/>
              </w:rPr>
            </w:pPr>
            <w:r>
              <w:rPr>
                <w:spacing w:val="0"/>
                <w:w w:val="100"/>
                <w:sz w:val="21"/>
              </w:rPr>
              <w:t>第十九条 排污者拒绝、阻挠环境监测工作人员进行环境监测活动或者弄虚作假的，由</w:t>
            </w:r>
            <w:r>
              <w:rPr>
                <w:b/>
                <w:spacing w:val="0"/>
                <w:w w:val="100"/>
                <w:sz w:val="21"/>
              </w:rPr>
              <w:t>县级以上环境保护部门</w:t>
            </w:r>
            <w:r>
              <w:rPr>
                <w:spacing w:val="0"/>
                <w:w w:val="100"/>
                <w:sz w:val="21"/>
              </w:rPr>
              <w:t>依法给予行政处罚；构成违反治安管理行为的，由公安机关依法给予治安处罚；构成犯罪的，依法追究刑事责任。</w:t>
            </w:r>
          </w:p>
        </w:tc>
        <w:tc>
          <w:tcPr>
            <w:tcW w:w="932" w:type="dxa"/>
            <w:tcBorders>
              <w:top w:val="single" w:color="000000" w:sz="4" w:space="0"/>
              <w:left w:val="single" w:color="000000" w:sz="4" w:space="0"/>
              <w:bottom w:val="single" w:color="auto" w:sz="4" w:space="0"/>
              <w:right w:val="single" w:color="000000" w:sz="4" w:space="0"/>
            </w:tcBorders>
            <w:vAlign w:val="center"/>
          </w:tcPr>
          <w:p>
            <w:pPr>
              <w:pStyle w:val="10"/>
              <w:spacing w:line="244" w:lineRule="auto"/>
              <w:ind w:left="50" w:leftChars="0" w:right="31" w:rightChars="0"/>
              <w:jc w:val="center"/>
              <w:rPr>
                <w:rFonts w:hint="eastAsia" w:ascii="宋体" w:hAnsi="宋体" w:eastAsia="宋体" w:cs="宋体"/>
                <w:spacing w:val="0"/>
                <w:w w:val="100"/>
                <w:sz w:val="21"/>
                <w:szCs w:val="22"/>
                <w:lang w:val="en-US" w:eastAsia="zh-CN" w:bidi="ar-SA"/>
              </w:rPr>
            </w:pPr>
            <w:r>
              <w:rPr>
                <w:spacing w:val="0"/>
                <w:w w:val="100"/>
                <w:sz w:val="21"/>
              </w:rPr>
              <w:t>生态环境主管部门</w:t>
            </w:r>
          </w:p>
        </w:tc>
        <w:tc>
          <w:tcPr>
            <w:tcW w:w="1009" w:type="dxa"/>
            <w:tcBorders>
              <w:top w:val="single" w:color="000000" w:sz="4" w:space="0"/>
              <w:left w:val="single" w:color="000000" w:sz="4" w:space="0"/>
              <w:bottom w:val="single" w:color="auto" w:sz="4" w:space="0"/>
            </w:tcBorders>
            <w:vAlign w:val="center"/>
          </w:tcPr>
          <w:p>
            <w:pPr>
              <w:pStyle w:val="10"/>
              <w:ind w:left="67" w:leftChars="0" w:right="45" w:rightChars="0"/>
              <w:jc w:val="center"/>
              <w:rPr>
                <w:rFonts w:hint="eastAsia"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7" w:hRule="atLeast"/>
        </w:trPr>
        <w:tc>
          <w:tcPr>
            <w:tcW w:w="561" w:type="dxa"/>
            <w:tcBorders>
              <w:top w:val="single" w:color="auto" w:sz="4" w:space="0"/>
              <w:left w:val="single" w:color="auto"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73"/>
              <w:ind w:left="154" w:leftChars="0" w:right="142"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32</w:t>
            </w:r>
          </w:p>
        </w:tc>
        <w:tc>
          <w:tcPr>
            <w:tcW w:w="2338" w:type="dxa"/>
            <w:tcBorders>
              <w:top w:val="single" w:color="auto"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56"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对拒不接受消耗臭氧层物质检查或在检查时弄虚作假的行政处罚</w:t>
            </w:r>
          </w:p>
        </w:tc>
        <w:tc>
          <w:tcPr>
            <w:tcW w:w="675" w:type="dxa"/>
            <w:tcBorders>
              <w:top w:val="single" w:color="auto"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1"/>
              <w:rPr>
                <w:rFonts w:ascii="楷体"/>
                <w:spacing w:val="0"/>
                <w:w w:val="100"/>
                <w:sz w:val="22"/>
              </w:rPr>
            </w:pPr>
          </w:p>
          <w:p>
            <w:pPr>
              <w:pStyle w:val="10"/>
              <w:spacing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23" w:type="dxa"/>
            <w:tcBorders>
              <w:top w:val="single" w:color="auto" w:sz="4" w:space="0"/>
              <w:left w:val="single" w:color="000000" w:sz="4" w:space="0"/>
              <w:bottom w:val="single" w:color="000000" w:sz="4" w:space="0"/>
              <w:right w:val="single" w:color="000000" w:sz="4" w:space="0"/>
            </w:tcBorders>
            <w:vAlign w:val="top"/>
          </w:tcPr>
          <w:p>
            <w:pPr>
              <w:pStyle w:val="10"/>
              <w:spacing w:before="4"/>
              <w:rPr>
                <w:rFonts w:ascii="楷体"/>
                <w:spacing w:val="0"/>
                <w:w w:val="100"/>
                <w:sz w:val="17"/>
              </w:rPr>
            </w:pPr>
          </w:p>
          <w:p>
            <w:pPr>
              <w:pStyle w:val="10"/>
              <w:keepNext w:val="0"/>
              <w:keepLines w:val="0"/>
              <w:pageBreakBefore w:val="0"/>
              <w:widowControl w:val="0"/>
              <w:kinsoku/>
              <w:wordWrap/>
              <w:overflowPunct/>
              <w:topLinePunct w:val="0"/>
              <w:autoSpaceDE w:val="0"/>
              <w:autoSpaceDN w:val="0"/>
              <w:bidi w:val="0"/>
              <w:adjustRightInd/>
              <w:snapToGrid/>
              <w:spacing w:before="0"/>
              <w:ind w:left="45"/>
              <w:textAlignment w:val="auto"/>
              <w:rPr>
                <w:spacing w:val="0"/>
                <w:w w:val="100"/>
                <w:sz w:val="21"/>
              </w:rPr>
            </w:pPr>
            <w:r>
              <w:rPr>
                <w:spacing w:val="0"/>
                <w:w w:val="100"/>
                <w:sz w:val="21"/>
              </w:rPr>
              <w:t>1.《消耗臭氧层物质管理条例》</w:t>
            </w:r>
          </w:p>
          <w:p>
            <w:pPr>
              <w:pStyle w:val="10"/>
              <w:keepNext w:val="0"/>
              <w:keepLines w:val="0"/>
              <w:pageBreakBefore w:val="0"/>
              <w:widowControl w:val="0"/>
              <w:kinsoku/>
              <w:wordWrap/>
              <w:overflowPunct/>
              <w:topLinePunct w:val="0"/>
              <w:autoSpaceDE w:val="0"/>
              <w:autoSpaceDN w:val="0"/>
              <w:bidi w:val="0"/>
              <w:adjustRightInd/>
              <w:snapToGrid/>
              <w:spacing w:before="0" w:line="266" w:lineRule="auto"/>
              <w:ind w:left="45" w:leftChars="0" w:right="20" w:rightChars="0"/>
              <w:jc w:val="both"/>
              <w:textAlignment w:val="auto"/>
              <w:rPr>
                <w:rFonts w:ascii="宋体" w:hAnsi="宋体" w:eastAsia="宋体" w:cs="宋体"/>
                <w:spacing w:val="0"/>
                <w:w w:val="100"/>
                <w:sz w:val="21"/>
                <w:szCs w:val="22"/>
                <w:lang w:val="en-US" w:eastAsia="zh-CN" w:bidi="ar-SA"/>
              </w:rPr>
            </w:pPr>
            <w:r>
              <w:rPr>
                <w:spacing w:val="0"/>
                <w:w w:val="100"/>
                <w:sz w:val="21"/>
              </w:rPr>
              <w:t>第三十九条 拒绝、阻碍环境保护主管部门或者其他有关部门的监督检查，或者在接受监督检查时弄虚作假的，由</w:t>
            </w:r>
            <w:r>
              <w:rPr>
                <w:b/>
                <w:spacing w:val="0"/>
                <w:w w:val="100"/>
                <w:sz w:val="21"/>
              </w:rPr>
              <w:t>监督检查部门</w:t>
            </w:r>
            <w:r>
              <w:rPr>
                <w:spacing w:val="0"/>
                <w:w w:val="100"/>
                <w:sz w:val="21"/>
              </w:rPr>
              <w:t>责令改正，处1万元以上2万元以下的罚款；构成违反治安管理行为的，由公安机关依法给予治安管理处罚；构成犯罪的，依法追究刑事责任。</w:t>
            </w:r>
          </w:p>
        </w:tc>
        <w:tc>
          <w:tcPr>
            <w:tcW w:w="932" w:type="dxa"/>
            <w:tcBorders>
              <w:top w:val="single" w:color="auto"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1"/>
              <w:rPr>
                <w:rFonts w:ascii="楷体"/>
                <w:spacing w:val="0"/>
                <w:w w:val="100"/>
                <w:sz w:val="22"/>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9" w:type="dxa"/>
            <w:tcBorders>
              <w:top w:val="single" w:color="auto" w:sz="4" w:space="0"/>
              <w:left w:val="single" w:color="000000" w:sz="4" w:space="0"/>
              <w:bottom w:val="single" w:color="000000" w:sz="4" w:space="0"/>
              <w:right w:val="single" w:color="auto"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73"/>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7" w:hRule="atLeast"/>
        </w:trPr>
        <w:tc>
          <w:tcPr>
            <w:tcW w:w="0" w:type="auto"/>
            <w:tcBorders>
              <w:left w:val="single" w:color="auto"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3"/>
              <w:ind w:left="154" w:leftChars="0" w:right="142"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33</w:t>
            </w:r>
          </w:p>
        </w:tc>
        <w:tc>
          <w:tcPr>
            <w:tcW w:w="0" w:type="auto"/>
            <w:vAlign w:val="top"/>
          </w:tcPr>
          <w:p>
            <w:pPr>
              <w:pStyle w:val="10"/>
              <w:rPr>
                <w:rFonts w:ascii="楷体"/>
                <w:spacing w:val="0"/>
                <w:w w:val="100"/>
                <w:sz w:val="20"/>
              </w:rPr>
            </w:pPr>
          </w:p>
          <w:p>
            <w:pPr>
              <w:pStyle w:val="10"/>
              <w:rPr>
                <w:rFonts w:ascii="楷体"/>
                <w:spacing w:val="0"/>
                <w:w w:val="100"/>
                <w:sz w:val="20"/>
              </w:rPr>
            </w:pPr>
          </w:p>
          <w:p>
            <w:pPr>
              <w:pStyle w:val="10"/>
              <w:spacing w:before="128"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对未依法取得排污许可证排放大气污染物等行为的行政处罚</w:t>
            </w:r>
          </w:p>
        </w:tc>
        <w:tc>
          <w:tcPr>
            <w:tcW w:w="0" w:type="auto"/>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0"/>
              </w:rPr>
            </w:pPr>
          </w:p>
          <w:p>
            <w:pPr>
              <w:pStyle w:val="10"/>
              <w:spacing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0" w:type="auto"/>
            <w:vAlign w:val="top"/>
          </w:tcPr>
          <w:p>
            <w:pPr>
              <w:pStyle w:val="10"/>
              <w:ind w:left="48"/>
              <w:rPr>
                <w:spacing w:val="0"/>
                <w:w w:val="100"/>
                <w:sz w:val="21"/>
              </w:rPr>
            </w:pPr>
            <w:r>
              <w:rPr>
                <w:spacing w:val="0"/>
                <w:w w:val="100"/>
                <w:sz w:val="21"/>
              </w:rPr>
              <w:t>1.《中华人民共和国大气污染防治法》</w:t>
            </w:r>
          </w:p>
          <w:p>
            <w:pPr>
              <w:pStyle w:val="10"/>
              <w:spacing w:before="31" w:line="266" w:lineRule="auto"/>
              <w:ind w:left="48" w:right="-15"/>
              <w:jc w:val="both"/>
              <w:rPr>
                <w:spacing w:val="0"/>
                <w:w w:val="100"/>
                <w:sz w:val="21"/>
              </w:rPr>
            </w:pPr>
            <w:r>
              <w:rPr>
                <w:spacing w:val="0"/>
                <w:w w:val="100"/>
                <w:sz w:val="21"/>
              </w:rPr>
              <w:t>第九十九条 违反本法规定，有下列行为之一的，由</w:t>
            </w:r>
            <w:r>
              <w:rPr>
                <w:b/>
                <w:spacing w:val="0"/>
                <w:w w:val="100"/>
                <w:sz w:val="21"/>
              </w:rPr>
              <w:t>县级以上人民政府生态环境主管部门</w:t>
            </w:r>
            <w:r>
              <w:rPr>
                <w:spacing w:val="0"/>
                <w:w w:val="100"/>
                <w:sz w:val="21"/>
              </w:rPr>
              <w:t>责令改正或者限制生产、停产整治，并处十万元以上一百万元以下的罚款；情节严重的，报经有批准权的人民政府批准，   责令停业、关闭：</w:t>
            </w:r>
          </w:p>
          <w:p>
            <w:pPr>
              <w:pStyle w:val="10"/>
              <w:spacing w:before="4"/>
              <w:ind w:left="468"/>
              <w:rPr>
                <w:spacing w:val="0"/>
                <w:w w:val="100"/>
                <w:sz w:val="21"/>
              </w:rPr>
            </w:pPr>
            <w:r>
              <w:rPr>
                <w:spacing w:val="0"/>
                <w:w w:val="100"/>
                <w:sz w:val="21"/>
              </w:rPr>
              <w:t>（一）未依法取得排污许可证排放大气污染物的；</w:t>
            </w:r>
          </w:p>
          <w:p>
            <w:pPr>
              <w:pStyle w:val="10"/>
              <w:spacing w:before="28"/>
              <w:ind w:left="468"/>
              <w:rPr>
                <w:spacing w:val="0"/>
                <w:w w:val="100"/>
                <w:sz w:val="21"/>
              </w:rPr>
            </w:pPr>
            <w:r>
              <w:rPr>
                <w:spacing w:val="0"/>
                <w:w w:val="100"/>
                <w:sz w:val="21"/>
              </w:rPr>
              <w:t>（二）超过大气污染物排放标准或者超过重点大气污染物排放总量控制指标排放大气污染物的；</w:t>
            </w:r>
          </w:p>
          <w:p>
            <w:pPr>
              <w:pStyle w:val="10"/>
              <w:spacing w:before="31"/>
              <w:ind w:left="468" w:leftChars="0" w:right="0" w:rightChars="0"/>
              <w:rPr>
                <w:rFonts w:ascii="宋体" w:hAnsi="宋体" w:eastAsia="宋体" w:cs="宋体"/>
                <w:spacing w:val="0"/>
                <w:w w:val="100"/>
                <w:sz w:val="21"/>
                <w:szCs w:val="22"/>
                <w:lang w:val="en-US" w:eastAsia="zh-CN" w:bidi="ar-SA"/>
              </w:rPr>
            </w:pPr>
            <w:r>
              <w:rPr>
                <w:spacing w:val="0"/>
                <w:w w:val="100"/>
                <w:sz w:val="21"/>
              </w:rPr>
              <w:t>（三）通过逃避监管的方式排放大气污染物的。</w:t>
            </w:r>
          </w:p>
        </w:tc>
        <w:tc>
          <w:tcPr>
            <w:tcW w:w="0" w:type="auto"/>
            <w:vAlign w:val="top"/>
          </w:tcPr>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leftChars="0" w:right="0" w:rightChars="0"/>
              <w:textAlignment w:val="auto"/>
              <w:rPr>
                <w:rFonts w:ascii="宋体" w:hAnsi="宋体" w:eastAsia="宋体" w:cs="宋体"/>
                <w:spacing w:val="0"/>
                <w:w w:val="100"/>
                <w:sz w:val="21"/>
                <w:szCs w:val="22"/>
                <w:lang w:val="en-US" w:eastAsia="zh-CN" w:bidi="ar-SA"/>
              </w:rPr>
            </w:pPr>
            <w:r>
              <w:rPr>
                <w:spacing w:val="0"/>
                <w:w w:val="100"/>
                <w:sz w:val="21"/>
              </w:rPr>
              <w:t>生态环境主管部门</w:t>
            </w:r>
          </w:p>
        </w:tc>
        <w:tc>
          <w:tcPr>
            <w:tcW w:w="0" w:type="auto"/>
            <w:tcBorders>
              <w:right w:val="single" w:color="auto" w:sz="4" w:space="0"/>
            </w:tcBorders>
            <w:vAlign w:val="top"/>
          </w:tcPr>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center"/>
              <w:textAlignment w:val="auto"/>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7" w:hRule="atLeast"/>
        </w:trPr>
        <w:tc>
          <w:tcPr>
            <w:tcW w:w="0" w:type="auto"/>
            <w:tcBorders>
              <w:left w:val="single" w:color="auto" w:sz="4" w:space="0"/>
              <w:bottom w:val="single" w:color="auto" w:sz="4" w:space="0"/>
            </w:tcBorders>
            <w:vAlign w:val="center"/>
          </w:tcPr>
          <w:p>
            <w:pPr>
              <w:pStyle w:val="10"/>
              <w:ind w:left="154" w:leftChars="0" w:right="142"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34</w:t>
            </w:r>
          </w:p>
        </w:tc>
        <w:tc>
          <w:tcPr>
            <w:tcW w:w="0" w:type="auto"/>
            <w:tcBorders>
              <w:bottom w:val="single" w:color="auto"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line="243" w:lineRule="auto"/>
              <w:ind w:left="51"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对未依法取得排污许可证排放大气污染物等行为受到罚款处罚，被责令改正，拒不改正的行政处罚</w:t>
            </w:r>
          </w:p>
        </w:tc>
        <w:tc>
          <w:tcPr>
            <w:tcW w:w="0" w:type="auto"/>
            <w:tcBorders>
              <w:bottom w:val="single" w:color="auto" w:sz="4" w:space="0"/>
            </w:tcBorders>
            <w:vAlign w:val="center"/>
          </w:tcPr>
          <w:p>
            <w:pPr>
              <w:pStyle w:val="10"/>
              <w:spacing w:line="230"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0" w:type="auto"/>
            <w:tcBorders>
              <w:bottom w:val="single" w:color="auto" w:sz="4" w:space="0"/>
            </w:tcBorders>
            <w:vAlign w:val="top"/>
          </w:tcPr>
          <w:p>
            <w:pPr>
              <w:pStyle w:val="10"/>
              <w:spacing w:line="264" w:lineRule="exact"/>
              <w:ind w:left="48"/>
              <w:rPr>
                <w:spacing w:val="0"/>
                <w:w w:val="100"/>
                <w:sz w:val="21"/>
              </w:rPr>
            </w:pPr>
            <w:r>
              <w:rPr>
                <w:spacing w:val="0"/>
                <w:w w:val="100"/>
                <w:sz w:val="21"/>
              </w:rPr>
              <w:t>1.《中华人民共和国大气污染防治法》</w:t>
            </w:r>
          </w:p>
          <w:p>
            <w:pPr>
              <w:pStyle w:val="10"/>
              <w:spacing w:before="4" w:line="230" w:lineRule="auto"/>
              <w:ind w:left="48" w:right="18"/>
              <w:jc w:val="both"/>
              <w:rPr>
                <w:spacing w:val="0"/>
                <w:w w:val="100"/>
                <w:sz w:val="21"/>
              </w:rPr>
            </w:pPr>
            <w:r>
              <w:rPr>
                <w:spacing w:val="0"/>
                <w:w w:val="100"/>
                <w:sz w:val="21"/>
              </w:rPr>
              <w:t>第一百二十三条 违反本法规定，企业事业单位和其他生产经营者有下列行为之一，受到罚款处罚，被责令改正，拒不改正的，</w:t>
            </w:r>
            <w:r>
              <w:rPr>
                <w:b/>
                <w:spacing w:val="0"/>
                <w:w w:val="100"/>
                <w:sz w:val="21"/>
              </w:rPr>
              <w:t>依法作出处罚决定的行政机关</w:t>
            </w:r>
            <w:r>
              <w:rPr>
                <w:spacing w:val="0"/>
                <w:w w:val="100"/>
                <w:sz w:val="21"/>
              </w:rPr>
              <w:t>可以自责令改正之日的次日起，按照原处罚数额按日连续处罚：</w:t>
            </w:r>
          </w:p>
          <w:p>
            <w:pPr>
              <w:pStyle w:val="10"/>
              <w:spacing w:line="256" w:lineRule="exact"/>
              <w:ind w:left="468"/>
              <w:rPr>
                <w:spacing w:val="0"/>
                <w:w w:val="100"/>
                <w:sz w:val="21"/>
              </w:rPr>
            </w:pPr>
            <w:r>
              <w:rPr>
                <w:spacing w:val="0"/>
                <w:w w:val="100"/>
                <w:sz w:val="21"/>
              </w:rPr>
              <w:t>（一）未依法取得排污许可证排放大气污染物的；</w:t>
            </w:r>
          </w:p>
          <w:p>
            <w:pPr>
              <w:pStyle w:val="10"/>
              <w:spacing w:line="259" w:lineRule="exact"/>
              <w:ind w:left="468"/>
              <w:rPr>
                <w:spacing w:val="0"/>
                <w:w w:val="100"/>
                <w:sz w:val="21"/>
              </w:rPr>
            </w:pPr>
            <w:r>
              <w:rPr>
                <w:spacing w:val="0"/>
                <w:w w:val="100"/>
                <w:sz w:val="21"/>
              </w:rPr>
              <w:t>（二）超过大气污染物排放标准或者超过重点大气污染物排放总量控制指标排放大气污染物的；</w:t>
            </w:r>
          </w:p>
          <w:p>
            <w:pPr>
              <w:pStyle w:val="10"/>
              <w:spacing w:line="259" w:lineRule="exact"/>
              <w:ind w:left="468"/>
              <w:rPr>
                <w:spacing w:val="0"/>
                <w:w w:val="100"/>
                <w:sz w:val="21"/>
              </w:rPr>
            </w:pPr>
            <w:r>
              <w:rPr>
                <w:spacing w:val="0"/>
                <w:w w:val="100"/>
                <w:sz w:val="21"/>
              </w:rPr>
              <w:t>（三）通过逃避监管的方式排放大气污染物的；</w:t>
            </w:r>
          </w:p>
          <w:p>
            <w:pPr>
              <w:pStyle w:val="10"/>
              <w:spacing w:line="264" w:lineRule="exact"/>
              <w:ind w:left="468" w:leftChars="0" w:right="0" w:rightChars="0"/>
              <w:rPr>
                <w:rFonts w:ascii="宋体" w:hAnsi="宋体" w:eastAsia="宋体" w:cs="宋体"/>
                <w:spacing w:val="0"/>
                <w:w w:val="100"/>
                <w:sz w:val="21"/>
                <w:szCs w:val="22"/>
                <w:lang w:val="en-US" w:eastAsia="zh-CN" w:bidi="ar-SA"/>
              </w:rPr>
            </w:pPr>
            <w:r>
              <w:rPr>
                <w:spacing w:val="0"/>
                <w:w w:val="100"/>
                <w:sz w:val="21"/>
              </w:rPr>
              <w:t>（四）建筑施工或者贮存易产生扬尘的物料未采取有效措施防治扬尘污染的。</w:t>
            </w:r>
          </w:p>
        </w:tc>
        <w:tc>
          <w:tcPr>
            <w:tcW w:w="0" w:type="auto"/>
            <w:tcBorders>
              <w:bottom w:val="single" w:color="auto"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line="242" w:lineRule="auto"/>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生态环境主管部门</w:t>
            </w:r>
          </w:p>
        </w:tc>
        <w:tc>
          <w:tcPr>
            <w:tcW w:w="0" w:type="auto"/>
            <w:tcBorders>
              <w:bottom w:val="single" w:color="auto" w:sz="4" w:space="0"/>
              <w:right w:val="single" w:color="auto"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7" w:hRule="atLeast"/>
        </w:trPr>
        <w:tc>
          <w:tcPr>
            <w:tcW w:w="561" w:type="dxa"/>
            <w:tcBorders>
              <w:top w:val="single" w:color="000000" w:sz="4" w:space="0"/>
              <w:right w:val="single" w:color="000000" w:sz="4" w:space="0"/>
            </w:tcBorders>
            <w:vAlign w:val="center"/>
          </w:tcPr>
          <w:p>
            <w:pPr>
              <w:pStyle w:val="10"/>
              <w:ind w:left="154" w:right="142"/>
              <w:jc w:val="both"/>
              <w:rPr>
                <w:rFonts w:hint="default" w:eastAsia="宋体"/>
                <w:spacing w:val="0"/>
                <w:w w:val="100"/>
                <w:sz w:val="21"/>
                <w:lang w:val="en-US" w:eastAsia="zh-CN"/>
              </w:rPr>
            </w:pPr>
            <w:r>
              <w:rPr>
                <w:rFonts w:hint="eastAsia"/>
                <w:spacing w:val="0"/>
                <w:w w:val="100"/>
                <w:sz w:val="21"/>
                <w:lang w:val="en-US" w:eastAsia="zh-CN"/>
              </w:rPr>
              <w:t>35</w:t>
            </w:r>
          </w:p>
        </w:tc>
        <w:tc>
          <w:tcPr>
            <w:tcW w:w="2336" w:type="dxa"/>
            <w:tcBorders>
              <w:top w:val="single" w:color="000000" w:sz="4" w:space="0"/>
              <w:left w:val="single" w:color="000000" w:sz="4" w:space="0"/>
              <w:right w:val="single" w:color="000000" w:sz="4" w:space="0"/>
            </w:tcBorders>
            <w:vAlign w:val="center"/>
          </w:tcPr>
          <w:p>
            <w:pPr>
              <w:pStyle w:val="10"/>
              <w:spacing w:before="1" w:line="242" w:lineRule="auto"/>
              <w:ind w:left="50" w:right="17"/>
              <w:jc w:val="both"/>
              <w:rPr>
                <w:spacing w:val="0"/>
                <w:w w:val="100"/>
                <w:sz w:val="21"/>
              </w:rPr>
            </w:pPr>
            <w:r>
              <w:rPr>
                <w:spacing w:val="0"/>
                <w:w w:val="100"/>
                <w:sz w:val="21"/>
              </w:rPr>
              <w:t>对侵占、损毁或者擅自移动、改变大气环境质量监测设施等行为的行政处罚</w:t>
            </w:r>
          </w:p>
        </w:tc>
        <w:tc>
          <w:tcPr>
            <w:tcW w:w="675" w:type="dxa"/>
            <w:tcBorders>
              <w:top w:val="single" w:color="000000" w:sz="4" w:space="0"/>
              <w:left w:val="single" w:color="000000" w:sz="4" w:space="0"/>
              <w:right w:val="single" w:color="000000" w:sz="4" w:space="0"/>
            </w:tcBorders>
            <w:vAlign w:val="center"/>
          </w:tcPr>
          <w:p>
            <w:pPr>
              <w:pStyle w:val="10"/>
              <w:spacing w:before="146"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numPr>
                <w:ilvl w:val="0"/>
                <w:numId w:val="9"/>
              </w:numPr>
              <w:tabs>
                <w:tab w:val="left" w:pos="260"/>
              </w:tabs>
              <w:spacing w:before="34" w:after="0" w:line="240" w:lineRule="auto"/>
              <w:ind w:left="260" w:right="0" w:hanging="212"/>
              <w:jc w:val="both"/>
              <w:rPr>
                <w:spacing w:val="0"/>
                <w:w w:val="100"/>
                <w:sz w:val="21"/>
              </w:rPr>
            </w:pPr>
            <w:r>
              <w:rPr>
                <w:spacing w:val="0"/>
                <w:w w:val="100"/>
                <w:sz w:val="21"/>
              </w:rPr>
              <w:t>《中华人民共和国大气污染防治法》</w:t>
            </w:r>
          </w:p>
          <w:p>
            <w:pPr>
              <w:pStyle w:val="10"/>
              <w:tabs>
                <w:tab w:val="left" w:pos="1099"/>
              </w:tabs>
              <w:spacing w:before="3" w:line="242" w:lineRule="auto"/>
              <w:ind w:left="48" w:right="16"/>
              <w:jc w:val="both"/>
              <w:rPr>
                <w:spacing w:val="0"/>
                <w:w w:val="100"/>
                <w:sz w:val="21"/>
              </w:rPr>
            </w:pPr>
            <w:r>
              <w:rPr>
                <w:spacing w:val="0"/>
                <w:w w:val="100"/>
                <w:sz w:val="21"/>
              </w:rPr>
              <w:t>第一百条</w:t>
            </w:r>
            <w:r>
              <w:rPr>
                <w:spacing w:val="0"/>
                <w:w w:val="100"/>
                <w:sz w:val="21"/>
              </w:rPr>
              <w:tab/>
            </w:r>
            <w:r>
              <w:rPr>
                <w:spacing w:val="0"/>
                <w:w w:val="100"/>
                <w:sz w:val="21"/>
              </w:rPr>
              <w:t>违反本法规定，有下列行为之一的，由</w:t>
            </w:r>
            <w:r>
              <w:rPr>
                <w:b/>
                <w:spacing w:val="0"/>
                <w:w w:val="100"/>
                <w:sz w:val="21"/>
              </w:rPr>
              <w:t>县级以上人民政府生态环境主管部门</w:t>
            </w:r>
            <w:r>
              <w:rPr>
                <w:spacing w:val="0"/>
                <w:w w:val="100"/>
                <w:sz w:val="21"/>
              </w:rPr>
              <w:t>责令改正，处二万元以上二十万元以下的罚款；拒不改正的，责令停产整治：</w:t>
            </w:r>
          </w:p>
          <w:p>
            <w:pPr>
              <w:pStyle w:val="10"/>
              <w:spacing w:before="1"/>
              <w:ind w:left="468" w:right="-15"/>
              <w:jc w:val="both"/>
              <w:rPr>
                <w:spacing w:val="0"/>
                <w:w w:val="100"/>
                <w:sz w:val="21"/>
              </w:rPr>
            </w:pPr>
            <w:r>
              <w:rPr>
                <w:spacing w:val="0"/>
                <w:w w:val="100"/>
                <w:sz w:val="21"/>
              </w:rPr>
              <w:t>（一）侵占、损毁或者擅自移动、改变大气环境质量监测设施或者大气污染物排放自动监测设备的；</w:t>
            </w:r>
          </w:p>
          <w:p>
            <w:pPr>
              <w:pStyle w:val="10"/>
              <w:spacing w:before="2"/>
              <w:ind w:left="468"/>
              <w:jc w:val="both"/>
              <w:rPr>
                <w:spacing w:val="0"/>
                <w:w w:val="100"/>
                <w:sz w:val="21"/>
              </w:rPr>
            </w:pPr>
            <w:r>
              <w:rPr>
                <w:spacing w:val="0"/>
                <w:w w:val="100"/>
                <w:sz w:val="21"/>
              </w:rPr>
              <w:t>（二）未按照规定对所排放的工业废气和有毒有害大气污染物进行监测并保存原始监测记录的；</w:t>
            </w:r>
          </w:p>
          <w:p>
            <w:pPr>
              <w:pStyle w:val="10"/>
              <w:spacing w:before="5" w:line="244" w:lineRule="auto"/>
              <w:ind w:left="48" w:right="30" w:firstLine="420"/>
              <w:jc w:val="both"/>
              <w:rPr>
                <w:spacing w:val="0"/>
                <w:w w:val="100"/>
                <w:sz w:val="21"/>
              </w:rPr>
            </w:pPr>
            <w:r>
              <w:rPr>
                <w:spacing w:val="0"/>
                <w:w w:val="100"/>
                <w:sz w:val="21"/>
              </w:rPr>
              <w:t>（三）未按照规定安装、使用大气污染物排放自动监测设备或者未按照规定与环境保护主管部门的监控设备联网，并保证监测设备正常运行的；</w:t>
            </w:r>
          </w:p>
          <w:p>
            <w:pPr>
              <w:pStyle w:val="10"/>
              <w:spacing w:line="265" w:lineRule="exact"/>
              <w:ind w:left="468"/>
              <w:jc w:val="both"/>
              <w:rPr>
                <w:spacing w:val="0"/>
                <w:w w:val="100"/>
                <w:sz w:val="21"/>
              </w:rPr>
            </w:pPr>
            <w:r>
              <w:rPr>
                <w:spacing w:val="0"/>
                <w:w w:val="100"/>
                <w:sz w:val="21"/>
              </w:rPr>
              <w:t>（四）重点排污单位不公开或者不如实公开自动监测数据的；</w:t>
            </w:r>
          </w:p>
          <w:p>
            <w:pPr>
              <w:pStyle w:val="10"/>
              <w:spacing w:before="2"/>
              <w:ind w:left="468"/>
              <w:jc w:val="both"/>
              <w:rPr>
                <w:spacing w:val="0"/>
                <w:w w:val="100"/>
                <w:sz w:val="21"/>
              </w:rPr>
            </w:pPr>
            <w:r>
              <w:rPr>
                <w:spacing w:val="0"/>
                <w:w w:val="100"/>
                <w:sz w:val="21"/>
              </w:rPr>
              <w:t>（五）未按照规定设置大气污染物排放口的。</w:t>
            </w:r>
          </w:p>
          <w:p>
            <w:pPr>
              <w:pStyle w:val="10"/>
              <w:spacing w:before="6"/>
              <w:jc w:val="both"/>
              <w:rPr>
                <w:rFonts w:ascii="楷体"/>
                <w:spacing w:val="0"/>
                <w:w w:val="100"/>
                <w:sz w:val="21"/>
              </w:rPr>
            </w:pPr>
          </w:p>
          <w:p>
            <w:pPr>
              <w:pStyle w:val="10"/>
              <w:numPr>
                <w:ilvl w:val="0"/>
                <w:numId w:val="9"/>
              </w:numPr>
              <w:tabs>
                <w:tab w:val="left" w:pos="260"/>
              </w:tabs>
              <w:spacing w:before="0" w:after="0" w:line="240" w:lineRule="auto"/>
              <w:ind w:left="260" w:right="0" w:hanging="212"/>
              <w:jc w:val="both"/>
              <w:rPr>
                <w:spacing w:val="0"/>
                <w:w w:val="100"/>
                <w:sz w:val="21"/>
              </w:rPr>
            </w:pPr>
            <w:r>
              <w:rPr>
                <w:spacing w:val="0"/>
                <w:w w:val="100"/>
                <w:sz w:val="21"/>
              </w:rPr>
              <w:t>《排污许可管理办法（试行）》</w:t>
            </w:r>
          </w:p>
          <w:p>
            <w:pPr>
              <w:pStyle w:val="10"/>
              <w:tabs>
                <w:tab w:val="left" w:pos="1308"/>
              </w:tabs>
              <w:spacing w:before="5" w:line="242" w:lineRule="auto"/>
              <w:ind w:left="48" w:right="30"/>
              <w:jc w:val="both"/>
              <w:rPr>
                <w:spacing w:val="0"/>
                <w:w w:val="100"/>
                <w:sz w:val="21"/>
              </w:rPr>
            </w:pPr>
            <w:r>
              <w:rPr>
                <w:spacing w:val="0"/>
                <w:w w:val="100"/>
                <w:sz w:val="21"/>
              </w:rPr>
              <w:t>第三十四条</w:t>
            </w:r>
            <w:r>
              <w:rPr>
                <w:spacing w:val="0"/>
                <w:w w:val="100"/>
                <w:sz w:val="21"/>
              </w:rPr>
              <w:tab/>
            </w:r>
            <w:r>
              <w:rPr>
                <w:spacing w:val="0"/>
                <w:w w:val="100"/>
                <w:sz w:val="21"/>
              </w:rPr>
              <w:t>排污单位应当按照排污许可证规定，安装或者使用符合国家有关环境监测、计量认证规定的监测设备，按照规定维护监测设施，开展自行监测，保存原始监测记录。</w:t>
            </w:r>
          </w:p>
          <w:p>
            <w:pPr>
              <w:pStyle w:val="10"/>
              <w:spacing w:before="1" w:line="242" w:lineRule="auto"/>
              <w:ind w:left="48" w:right="28" w:firstLine="420"/>
              <w:jc w:val="both"/>
              <w:rPr>
                <w:spacing w:val="0"/>
                <w:w w:val="100"/>
                <w:sz w:val="21"/>
              </w:rPr>
            </w:pPr>
            <w:r>
              <w:rPr>
                <w:spacing w:val="0"/>
                <w:w w:val="100"/>
                <w:sz w:val="21"/>
              </w:rPr>
              <w:t>实施排污许可重点管理的排污单位，应当按照排污许可证规定安装自动监测设备，并与环境保护主管部门的监控设备联网。</w:t>
            </w:r>
          </w:p>
          <w:p>
            <w:pPr>
              <w:pStyle w:val="10"/>
              <w:spacing w:before="2"/>
              <w:ind w:left="468"/>
              <w:jc w:val="both"/>
              <w:rPr>
                <w:spacing w:val="0"/>
                <w:w w:val="100"/>
                <w:sz w:val="21"/>
              </w:rPr>
            </w:pPr>
            <w:r>
              <w:rPr>
                <w:spacing w:val="0"/>
                <w:w w:val="100"/>
                <w:sz w:val="21"/>
              </w:rPr>
              <w:t>对未采用污染防治可行技术的，应当加强自行监测，评估污染防治技术达标可行性。</w:t>
            </w:r>
          </w:p>
          <w:p>
            <w:pPr>
              <w:pStyle w:val="10"/>
              <w:spacing w:before="2"/>
              <w:jc w:val="both"/>
              <w:rPr>
                <w:spacing w:val="0"/>
                <w:w w:val="100"/>
                <w:sz w:val="21"/>
              </w:rPr>
            </w:pPr>
            <w:r>
              <w:rPr>
                <w:spacing w:val="0"/>
                <w:w w:val="100"/>
                <w:sz w:val="21"/>
              </w:rPr>
              <w:t>第五十六条 违反本办法第三十四条，有下列行为之一的，由</w:t>
            </w:r>
            <w:r>
              <w:rPr>
                <w:b/>
                <w:spacing w:val="0"/>
                <w:w w:val="100"/>
                <w:sz w:val="21"/>
              </w:rPr>
              <w:t>县级以上环境保护主管部门</w:t>
            </w:r>
            <w:r>
              <w:rPr>
                <w:spacing w:val="0"/>
                <w:w w:val="100"/>
                <w:sz w:val="21"/>
              </w:rPr>
              <w:t>依据《中华人民共和国大气污染防治法》《中华人民共和国水污染防治法》的规定，责令改正，处二万元以上二十万元以下的罚款；拒不改正的，依法责令停产整治：（一）未按照规定对所排放的工业废气和有毒有害大气污染物、水污染物进行监测，或者未保存原始监测记录的；（二）未按照规定安装大气污染物、水污染物自动监测设备，或者未按照规定与环境保护主管部门的监控设备联网，或者未保证监测设备正常运行的。</w:t>
            </w:r>
          </w:p>
        </w:tc>
        <w:tc>
          <w:tcPr>
            <w:tcW w:w="932" w:type="dxa"/>
            <w:tcBorders>
              <w:top w:val="single" w:color="000000" w:sz="4" w:space="0"/>
              <w:left w:val="single" w:color="000000" w:sz="4" w:space="0"/>
              <w:right w:val="single" w:color="000000" w:sz="4" w:space="0"/>
            </w:tcBorders>
            <w:vAlign w:val="center"/>
          </w:tcPr>
          <w:p>
            <w:pPr>
              <w:pStyle w:val="10"/>
              <w:spacing w:before="146"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67" w:right="45"/>
              <w:jc w:val="both"/>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8" w:hRule="atLeast"/>
        </w:trPr>
        <w:tc>
          <w:tcPr>
            <w:tcW w:w="561" w:type="dxa"/>
            <w:tcBorders>
              <w:top w:val="single" w:color="000000" w:sz="4" w:space="0"/>
              <w:bottom w:val="single" w:color="000000" w:sz="4" w:space="0"/>
              <w:right w:val="single" w:color="000000" w:sz="4" w:space="0"/>
            </w:tcBorders>
          </w:tcPr>
          <w:p>
            <w:pPr>
              <w:pStyle w:val="10"/>
              <w:spacing w:before="7"/>
              <w:rPr>
                <w:rFonts w:ascii="楷体"/>
                <w:spacing w:val="0"/>
                <w:w w:val="100"/>
                <w:sz w:val="29"/>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36</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105" w:line="242" w:lineRule="auto"/>
              <w:ind w:left="50" w:right="29"/>
              <w:jc w:val="both"/>
              <w:rPr>
                <w:spacing w:val="0"/>
                <w:w w:val="100"/>
                <w:sz w:val="21"/>
              </w:rPr>
            </w:pPr>
            <w:r>
              <w:rPr>
                <w:spacing w:val="0"/>
                <w:w w:val="100"/>
                <w:sz w:val="21"/>
              </w:rPr>
              <w:t>对单位燃用不符合质量标准的煤炭、石油焦的行政处罚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11"/>
              <w:rPr>
                <w:rFonts w:ascii="楷体"/>
                <w:spacing w:val="0"/>
                <w:w w:val="100"/>
                <w:sz w:val="18"/>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05"/>
              <w:ind w:left="48"/>
              <w:rPr>
                <w:spacing w:val="0"/>
                <w:w w:val="100"/>
                <w:sz w:val="21"/>
              </w:rPr>
            </w:pPr>
            <w:r>
              <w:rPr>
                <w:spacing w:val="0"/>
                <w:w w:val="100"/>
                <w:sz w:val="21"/>
              </w:rPr>
              <w:t>1.《中华人民共和国大气污染防治法》</w:t>
            </w:r>
          </w:p>
          <w:p>
            <w:pPr>
              <w:pStyle w:val="10"/>
              <w:tabs>
                <w:tab w:val="left" w:pos="1519"/>
              </w:tabs>
              <w:spacing w:before="5" w:line="242" w:lineRule="auto"/>
              <w:ind w:left="48" w:right="20"/>
              <w:rPr>
                <w:spacing w:val="0"/>
                <w:w w:val="100"/>
                <w:sz w:val="21"/>
              </w:rPr>
            </w:pPr>
            <w:r>
              <w:rPr>
                <w:spacing w:val="0"/>
                <w:w w:val="100"/>
                <w:sz w:val="21"/>
              </w:rPr>
              <w:t>第一百零五条</w:t>
            </w:r>
            <w:r>
              <w:rPr>
                <w:spacing w:val="0"/>
                <w:w w:val="100"/>
                <w:sz w:val="21"/>
              </w:rPr>
              <w:tab/>
            </w:r>
            <w:r>
              <w:rPr>
                <w:spacing w:val="0"/>
                <w:w w:val="100"/>
                <w:sz w:val="21"/>
              </w:rPr>
              <w:t>违反本法规定，单位燃用不符合质量标准的煤炭、石油焦的，由</w:t>
            </w:r>
            <w:r>
              <w:rPr>
                <w:b/>
                <w:spacing w:val="0"/>
                <w:w w:val="100"/>
                <w:sz w:val="21"/>
              </w:rPr>
              <w:t>县级以上人民政府生态环境主管部门</w:t>
            </w:r>
            <w:r>
              <w:rPr>
                <w:spacing w:val="0"/>
                <w:w w:val="100"/>
                <w:sz w:val="21"/>
              </w:rPr>
              <w:t>责令改正，处货值金额一倍以上三倍以下的罚款。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11"/>
              <w:rPr>
                <w:rFonts w:ascii="楷体"/>
                <w:spacing w:val="0"/>
                <w:w w:val="100"/>
                <w:sz w:val="18"/>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spacing w:before="7"/>
              <w:rPr>
                <w:rFonts w:ascii="楷体"/>
                <w:spacing w:val="0"/>
                <w:w w:val="100"/>
                <w:sz w:val="29"/>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8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46"/>
              <w:ind w:left="154" w:right="142"/>
              <w:jc w:val="center"/>
              <w:rPr>
                <w:rFonts w:hint="default" w:eastAsia="宋体"/>
                <w:spacing w:val="0"/>
                <w:w w:val="100"/>
                <w:sz w:val="21"/>
                <w:lang w:val="en-US" w:eastAsia="zh-CN"/>
              </w:rPr>
            </w:pPr>
            <w:r>
              <w:rPr>
                <w:rFonts w:hint="eastAsia"/>
                <w:spacing w:val="0"/>
                <w:w w:val="100"/>
                <w:sz w:val="21"/>
                <w:lang w:val="en-US" w:eastAsia="zh-CN"/>
              </w:rPr>
              <w:t>37</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9" w:line="242" w:lineRule="auto"/>
              <w:ind w:left="50" w:right="29"/>
              <w:jc w:val="both"/>
              <w:rPr>
                <w:spacing w:val="0"/>
                <w:w w:val="100"/>
                <w:sz w:val="21"/>
              </w:rPr>
            </w:pPr>
            <w:r>
              <w:rPr>
                <w:spacing w:val="0"/>
                <w:w w:val="100"/>
                <w:sz w:val="21"/>
              </w:rPr>
              <w:t>对在禁燃区内新、扩建燃用高污染燃料的设施等行为的行政处罚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9"/>
              <w:rPr>
                <w:rFonts w:ascii="楷体"/>
                <w:spacing w:val="0"/>
                <w:w w:val="100"/>
                <w:sz w:val="20"/>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14"/>
              <w:ind w:left="48"/>
              <w:rPr>
                <w:spacing w:val="0"/>
                <w:w w:val="100"/>
                <w:sz w:val="21"/>
              </w:rPr>
            </w:pPr>
            <w:r>
              <w:rPr>
                <w:spacing w:val="0"/>
                <w:w w:val="100"/>
                <w:sz w:val="21"/>
              </w:rPr>
              <w:t>1.《中华人民共和国大气污染防治法》</w:t>
            </w:r>
          </w:p>
          <w:p>
            <w:pPr>
              <w:pStyle w:val="10"/>
              <w:spacing w:before="2" w:line="242" w:lineRule="auto"/>
              <w:ind w:left="48" w:right="16"/>
              <w:jc w:val="both"/>
              <w:rPr>
                <w:spacing w:val="0"/>
                <w:w w:val="100"/>
                <w:sz w:val="21"/>
              </w:rPr>
            </w:pPr>
            <w:r>
              <w:rPr>
                <w:spacing w:val="0"/>
                <w:w w:val="100"/>
                <w:sz w:val="21"/>
              </w:rPr>
              <w:t>第一百零七条第一款 违反本法规定，在禁燃区内新建、扩建燃用高污染燃料的设施，或者未按照规定停止燃用高污染燃料，或者在城市集中供热管网覆盖地区新建、扩建分散燃煤供热锅炉，或者未按照规定拆   除已建成的不能达标排放的燃煤供热锅炉的，由</w:t>
            </w:r>
            <w:r>
              <w:rPr>
                <w:b/>
                <w:spacing w:val="0"/>
                <w:w w:val="100"/>
                <w:sz w:val="21"/>
              </w:rPr>
              <w:t>县级以上地方人民政府生态环境主管部门</w:t>
            </w:r>
            <w:r>
              <w:rPr>
                <w:spacing w:val="0"/>
                <w:w w:val="100"/>
                <w:sz w:val="21"/>
              </w:rPr>
              <w:t>没收燃用高污染燃料的设施，组织拆除燃煤供热锅炉，并处二万元以上二十万元以下的罚款。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9"/>
              <w:rPr>
                <w:rFonts w:ascii="楷体"/>
                <w:spacing w:val="0"/>
                <w:w w:val="100"/>
                <w:sz w:val="20"/>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46"/>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6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15"/>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38</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175" w:line="242" w:lineRule="auto"/>
              <w:ind w:left="50" w:right="29"/>
              <w:jc w:val="both"/>
              <w:rPr>
                <w:spacing w:val="0"/>
                <w:w w:val="100"/>
                <w:sz w:val="21"/>
              </w:rPr>
            </w:pPr>
            <w:r>
              <w:rPr>
                <w:spacing w:val="0"/>
                <w:w w:val="100"/>
                <w:sz w:val="21"/>
              </w:rPr>
              <w:t>对生产、进口、销售或者使用不符合规定标准或者要求锅炉的行政处罚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24"/>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41"/>
              <w:ind w:left="48"/>
              <w:rPr>
                <w:spacing w:val="0"/>
                <w:w w:val="100"/>
                <w:sz w:val="21"/>
              </w:rPr>
            </w:pPr>
            <w:r>
              <w:rPr>
                <w:spacing w:val="0"/>
                <w:w w:val="100"/>
                <w:sz w:val="21"/>
              </w:rPr>
              <w:t>1.《中华人民共和国大气污染防治法》</w:t>
            </w:r>
          </w:p>
          <w:p>
            <w:pPr>
              <w:pStyle w:val="10"/>
              <w:spacing w:before="2" w:line="242" w:lineRule="auto"/>
              <w:ind w:left="48" w:right="11"/>
              <w:jc w:val="both"/>
              <w:rPr>
                <w:spacing w:val="0"/>
                <w:w w:val="100"/>
                <w:sz w:val="21"/>
              </w:rPr>
            </w:pPr>
            <w:r>
              <w:rPr>
                <w:spacing w:val="0"/>
                <w:w w:val="100"/>
                <w:sz w:val="21"/>
              </w:rPr>
              <w:t>第一百零七条第二款 违反本法规定，生产、进口、销售或者使用不符合规定标准或者要求的锅炉，由</w:t>
            </w:r>
            <w:r>
              <w:rPr>
                <w:b/>
                <w:spacing w:val="0"/>
                <w:w w:val="100"/>
                <w:sz w:val="21"/>
              </w:rPr>
              <w:t>县级以上人民政府市场监督管理、生态环境主管部门</w:t>
            </w:r>
            <w:r>
              <w:rPr>
                <w:spacing w:val="0"/>
                <w:w w:val="100"/>
                <w:sz w:val="21"/>
              </w:rPr>
              <w:t>责令改正，没收违法所得，并处二万元以上二十万元以下的罚款。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24"/>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15"/>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03" w:hRule="atLeast"/>
        </w:trPr>
        <w:tc>
          <w:tcPr>
            <w:tcW w:w="561" w:type="dxa"/>
            <w:tcBorders>
              <w:top w:val="single" w:color="000000" w:sz="4" w:space="0"/>
              <w:right w:val="single" w:color="000000" w:sz="4" w:space="0"/>
            </w:tcBorders>
            <w:vAlign w:val="center"/>
          </w:tcPr>
          <w:p>
            <w:pPr>
              <w:pStyle w:val="10"/>
              <w:ind w:left="154" w:right="142"/>
              <w:jc w:val="both"/>
              <w:rPr>
                <w:rFonts w:hint="default" w:eastAsia="宋体"/>
                <w:spacing w:val="0"/>
                <w:w w:val="100"/>
                <w:sz w:val="21"/>
                <w:lang w:val="en-US" w:eastAsia="zh-CN"/>
              </w:rPr>
            </w:pPr>
            <w:r>
              <w:rPr>
                <w:rFonts w:hint="eastAsia"/>
                <w:spacing w:val="0"/>
                <w:w w:val="100"/>
                <w:sz w:val="21"/>
                <w:lang w:val="en-US" w:eastAsia="zh-CN"/>
              </w:rPr>
              <w:t>39</w:t>
            </w:r>
          </w:p>
        </w:tc>
        <w:tc>
          <w:tcPr>
            <w:tcW w:w="2336" w:type="dxa"/>
            <w:tcBorders>
              <w:top w:val="single" w:color="000000" w:sz="4" w:space="0"/>
              <w:left w:val="single" w:color="000000" w:sz="4" w:space="0"/>
              <w:right w:val="single" w:color="000000" w:sz="4" w:space="0"/>
            </w:tcBorders>
            <w:vAlign w:val="center"/>
          </w:tcPr>
          <w:p>
            <w:pPr>
              <w:pStyle w:val="10"/>
              <w:spacing w:before="169" w:line="242" w:lineRule="auto"/>
              <w:ind w:left="50" w:right="29"/>
              <w:jc w:val="both"/>
              <w:rPr>
                <w:spacing w:val="0"/>
                <w:w w:val="100"/>
                <w:sz w:val="21"/>
              </w:rPr>
            </w:pPr>
            <w:r>
              <w:rPr>
                <w:spacing w:val="0"/>
                <w:w w:val="100"/>
                <w:sz w:val="21"/>
              </w:rPr>
              <w:t>对违反挥发性有机物治理相关规定的行政处罚</w:t>
            </w:r>
          </w:p>
        </w:tc>
        <w:tc>
          <w:tcPr>
            <w:tcW w:w="675" w:type="dxa"/>
            <w:tcBorders>
              <w:top w:val="single" w:color="000000" w:sz="4" w:space="0"/>
              <w:left w:val="single" w:color="000000" w:sz="4" w:space="0"/>
              <w:right w:val="single" w:color="000000" w:sz="4" w:space="0"/>
            </w:tcBorders>
            <w:vAlign w:val="center"/>
          </w:tcPr>
          <w:p>
            <w:pPr>
              <w:pStyle w:val="10"/>
              <w:spacing w:before="169"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ind w:left="48"/>
              <w:jc w:val="both"/>
              <w:rPr>
                <w:spacing w:val="0"/>
                <w:w w:val="100"/>
                <w:sz w:val="21"/>
              </w:rPr>
            </w:pPr>
            <w:r>
              <w:rPr>
                <w:spacing w:val="0"/>
                <w:w w:val="100"/>
                <w:sz w:val="21"/>
              </w:rPr>
              <w:t>1.《中华人民共和国大气污染防治法》</w:t>
            </w:r>
          </w:p>
          <w:p>
            <w:pPr>
              <w:pStyle w:val="10"/>
              <w:tabs>
                <w:tab w:val="left" w:pos="1522"/>
              </w:tabs>
              <w:spacing w:before="5" w:line="242" w:lineRule="auto"/>
              <w:ind w:left="48" w:right="16"/>
              <w:jc w:val="both"/>
              <w:rPr>
                <w:spacing w:val="0"/>
                <w:w w:val="100"/>
                <w:sz w:val="21"/>
              </w:rPr>
            </w:pPr>
            <w:r>
              <w:rPr>
                <w:spacing w:val="0"/>
                <w:w w:val="100"/>
                <w:sz w:val="21"/>
              </w:rPr>
              <w:t>第一百零八条</w:t>
            </w:r>
            <w:r>
              <w:rPr>
                <w:spacing w:val="0"/>
                <w:w w:val="100"/>
                <w:sz w:val="21"/>
              </w:rPr>
              <w:tab/>
            </w:r>
            <w:r>
              <w:rPr>
                <w:spacing w:val="0"/>
                <w:w w:val="100"/>
                <w:sz w:val="21"/>
              </w:rPr>
              <w:t>违反本法规定，有下列行为之一的，由</w:t>
            </w:r>
            <w:r>
              <w:rPr>
                <w:b/>
                <w:spacing w:val="0"/>
                <w:w w:val="100"/>
                <w:sz w:val="21"/>
              </w:rPr>
              <w:t>县级以上人民政府生态环境主管部门</w:t>
            </w:r>
            <w:r>
              <w:rPr>
                <w:spacing w:val="0"/>
                <w:w w:val="100"/>
                <w:sz w:val="21"/>
              </w:rPr>
              <w:t>责令改正，处二万元以上二十万元以下的罚款；拒不改正的，责令停产整治：</w:t>
            </w:r>
          </w:p>
          <w:p>
            <w:pPr>
              <w:pStyle w:val="10"/>
              <w:spacing w:before="1" w:line="242" w:lineRule="auto"/>
              <w:ind w:left="48" w:right="-87" w:firstLine="420"/>
              <w:jc w:val="both"/>
              <w:rPr>
                <w:spacing w:val="0"/>
                <w:w w:val="100"/>
                <w:sz w:val="21"/>
              </w:rPr>
            </w:pPr>
            <w:r>
              <w:rPr>
                <w:spacing w:val="0"/>
                <w:w w:val="100"/>
                <w:sz w:val="21"/>
              </w:rPr>
              <w:t>（一）产生含挥发性有机物废气的生产和服务活动，未在密闭空间或者设备中进行，未按照规定安装、使用污染防治设施，或者未采取减少废气排放措施的；</w:t>
            </w:r>
          </w:p>
          <w:p>
            <w:pPr>
              <w:pStyle w:val="10"/>
              <w:spacing w:line="268" w:lineRule="exact"/>
              <w:ind w:left="468"/>
              <w:jc w:val="both"/>
              <w:rPr>
                <w:spacing w:val="0"/>
                <w:w w:val="100"/>
                <w:sz w:val="21"/>
              </w:rPr>
            </w:pPr>
            <w:r>
              <w:rPr>
                <w:spacing w:val="0"/>
                <w:w w:val="100"/>
                <w:sz w:val="21"/>
              </w:rPr>
              <w:t>（二）工业涂装企业未使用低挥发性有机物含量涂料或者未建立、保存台账的；</w:t>
            </w:r>
          </w:p>
          <w:p>
            <w:pPr>
              <w:pStyle w:val="10"/>
              <w:ind w:left="48" w:firstLine="420" w:firstLineChars="200"/>
              <w:jc w:val="both"/>
              <w:rPr>
                <w:spacing w:val="0"/>
                <w:w w:val="100"/>
                <w:sz w:val="21"/>
              </w:rPr>
            </w:pPr>
            <w:r>
              <w:rPr>
                <w:spacing w:val="0"/>
                <w:w w:val="100"/>
                <w:sz w:val="21"/>
              </w:rPr>
              <w:t>（三）石油、化工以及其他生产和使用有机溶剂的企业，未采取措施对管道、设备进行日常维护、维修，减少物料泄漏或者对泄漏的物料未及时收集处理的；</w:t>
            </w:r>
          </w:p>
          <w:p>
            <w:pPr>
              <w:pStyle w:val="10"/>
              <w:spacing w:before="4" w:line="242" w:lineRule="auto"/>
              <w:ind w:left="48" w:right="28" w:firstLine="420"/>
              <w:jc w:val="both"/>
              <w:rPr>
                <w:spacing w:val="0"/>
                <w:w w:val="100"/>
                <w:sz w:val="21"/>
              </w:rPr>
            </w:pPr>
            <w:r>
              <w:rPr>
                <w:spacing w:val="0"/>
                <w:w w:val="100"/>
                <w:sz w:val="21"/>
              </w:rPr>
              <w:t>（四）储油储气库、加油加气站和油罐车、气罐车等，未按照国家有关规定安装并正常使用油气回收装置的；</w:t>
            </w:r>
          </w:p>
          <w:p>
            <w:pPr>
              <w:pStyle w:val="10"/>
              <w:spacing w:before="2" w:line="242" w:lineRule="auto"/>
              <w:ind w:left="48" w:right="-15" w:firstLine="420"/>
              <w:jc w:val="both"/>
              <w:rPr>
                <w:spacing w:val="0"/>
                <w:w w:val="100"/>
                <w:sz w:val="21"/>
              </w:rPr>
            </w:pPr>
            <w:r>
              <w:rPr>
                <w:spacing w:val="0"/>
                <w:w w:val="100"/>
                <w:sz w:val="21"/>
              </w:rPr>
              <w:t>（五）钢铁、建材、有色金属、石油、化工、制药、矿产开采等企业，未采取集中收集处理、密闭、   围挡、遮盖、清扫、洒水等措施，控制、减少粉尘和气态污染物排放的；</w:t>
            </w:r>
          </w:p>
          <w:p>
            <w:pPr>
              <w:pStyle w:val="10"/>
              <w:spacing w:before="5" w:line="249" w:lineRule="exact"/>
              <w:ind w:left="468"/>
              <w:jc w:val="both"/>
              <w:rPr>
                <w:spacing w:val="0"/>
                <w:w w:val="100"/>
                <w:sz w:val="21"/>
              </w:rPr>
            </w:pPr>
            <w:r>
              <w:rPr>
                <w:spacing w:val="0"/>
                <w:w w:val="100"/>
                <w:sz w:val="21"/>
              </w:rPr>
              <w:t>（六）工业生产、垃圾填埋或者其他活动中产生的可燃性气体未回收利用，不具备回收利用条件未进行防治污染处理，或者可燃性气体回收利用装置不能正常作业，未及时修复或者更新的。</w:t>
            </w:r>
          </w:p>
        </w:tc>
        <w:tc>
          <w:tcPr>
            <w:tcW w:w="932" w:type="dxa"/>
            <w:tcBorders>
              <w:top w:val="single" w:color="000000" w:sz="4" w:space="0"/>
              <w:left w:val="single" w:color="000000" w:sz="4" w:space="0"/>
              <w:right w:val="single" w:color="000000" w:sz="4" w:space="0"/>
            </w:tcBorders>
            <w:vAlign w:val="center"/>
          </w:tcPr>
          <w:p>
            <w:pPr>
              <w:pStyle w:val="10"/>
              <w:spacing w:before="169"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67" w:right="45"/>
              <w:jc w:val="both"/>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8"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65"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14"/>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40</w:t>
            </w:r>
          </w:p>
        </w:tc>
        <w:tc>
          <w:tcPr>
            <w:tcW w:w="2336" w:type="dxa"/>
            <w:tcBorders>
              <w:top w:val="single" w:color="000000" w:sz="4" w:space="0"/>
              <w:left w:val="single" w:color="000000" w:sz="4" w:space="0"/>
              <w:right w:val="single" w:color="000000" w:sz="4" w:space="0"/>
            </w:tcBorders>
          </w:tcPr>
          <w:p>
            <w:pPr>
              <w:pStyle w:val="10"/>
              <w:spacing w:before="174" w:line="242" w:lineRule="auto"/>
              <w:ind w:left="50" w:right="29"/>
              <w:jc w:val="both"/>
              <w:rPr>
                <w:spacing w:val="0"/>
                <w:w w:val="100"/>
                <w:sz w:val="21"/>
              </w:rPr>
            </w:pPr>
            <w:r>
              <w:rPr>
                <w:spacing w:val="0"/>
                <w:w w:val="100"/>
                <w:sz w:val="21"/>
              </w:rPr>
              <w:t>对伪造机动车、非道路移动机械排放检验结果等行为的行政处罚</w:t>
            </w:r>
          </w:p>
        </w:tc>
        <w:tc>
          <w:tcPr>
            <w:tcW w:w="675" w:type="dxa"/>
            <w:tcBorders>
              <w:top w:val="single" w:color="000000" w:sz="4" w:space="0"/>
              <w:left w:val="single" w:color="000000" w:sz="4" w:space="0"/>
              <w:right w:val="single" w:color="000000" w:sz="4" w:space="0"/>
            </w:tcBorders>
          </w:tcPr>
          <w:p>
            <w:pPr>
              <w:pStyle w:val="10"/>
              <w:spacing w:before="3"/>
              <w:rPr>
                <w:rFonts w:ascii="楷体"/>
                <w:spacing w:val="0"/>
                <w:w w:val="100"/>
                <w:sz w:val="24"/>
              </w:rPr>
            </w:pPr>
          </w:p>
          <w:p>
            <w:pPr>
              <w:pStyle w:val="10"/>
              <w:spacing w:before="1"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40"/>
              <w:ind w:left="48"/>
              <w:rPr>
                <w:spacing w:val="0"/>
                <w:w w:val="100"/>
                <w:sz w:val="21"/>
              </w:rPr>
            </w:pPr>
            <w:r>
              <w:rPr>
                <w:spacing w:val="0"/>
                <w:w w:val="100"/>
                <w:sz w:val="21"/>
              </w:rPr>
              <w:t>1.《中华人民共和国大气污染防治法》</w:t>
            </w:r>
          </w:p>
          <w:p>
            <w:pPr>
              <w:pStyle w:val="10"/>
              <w:spacing w:before="2" w:line="242" w:lineRule="auto"/>
              <w:ind w:left="48" w:right="-44"/>
              <w:jc w:val="both"/>
              <w:rPr>
                <w:spacing w:val="0"/>
                <w:w w:val="100"/>
                <w:sz w:val="21"/>
              </w:rPr>
            </w:pPr>
            <w:r>
              <w:rPr>
                <w:spacing w:val="0"/>
                <w:w w:val="100"/>
                <w:sz w:val="21"/>
              </w:rPr>
              <w:t>第一百一十二条第一款 违反本法规定，伪造机动车、非道路移动机械排放检验结果或者出具虚假排放检验报告的，由</w:t>
            </w:r>
            <w:r>
              <w:rPr>
                <w:b/>
                <w:spacing w:val="0"/>
                <w:w w:val="100"/>
                <w:sz w:val="21"/>
              </w:rPr>
              <w:t>县级以上人民政府生态环境主管部门</w:t>
            </w:r>
            <w:r>
              <w:rPr>
                <w:spacing w:val="0"/>
                <w:w w:val="100"/>
                <w:sz w:val="21"/>
              </w:rPr>
              <w:t>没收违法所得，并处十万元以上五十万元以下的罚款； 情节严重的，由负责资质认定的部门取消其检验资格。</w:t>
            </w:r>
          </w:p>
        </w:tc>
        <w:tc>
          <w:tcPr>
            <w:tcW w:w="932" w:type="dxa"/>
            <w:tcBorders>
              <w:top w:val="single" w:color="000000" w:sz="4" w:space="0"/>
              <w:left w:val="single" w:color="000000" w:sz="4" w:space="0"/>
              <w:right w:val="single" w:color="000000" w:sz="4" w:space="0"/>
            </w:tcBorders>
          </w:tcPr>
          <w:p>
            <w:pPr>
              <w:pStyle w:val="10"/>
              <w:spacing w:before="3"/>
              <w:rPr>
                <w:rFonts w:ascii="楷体"/>
                <w:spacing w:val="0"/>
                <w:w w:val="100"/>
                <w:sz w:val="24"/>
              </w:rPr>
            </w:pPr>
          </w:p>
          <w:p>
            <w:pPr>
              <w:pStyle w:val="10"/>
              <w:spacing w:before="1"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spacing w:before="12"/>
              <w:rPr>
                <w:rFonts w:ascii="楷体"/>
                <w:spacing w:val="0"/>
                <w:w w:val="100"/>
                <w:sz w:val="14"/>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6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40"/>
              <w:ind w:left="154" w:right="142"/>
              <w:jc w:val="center"/>
              <w:rPr>
                <w:rFonts w:hint="default" w:eastAsia="宋体"/>
                <w:spacing w:val="0"/>
                <w:w w:val="100"/>
                <w:sz w:val="21"/>
                <w:lang w:val="en-US" w:eastAsia="zh-CN"/>
              </w:rPr>
            </w:pPr>
            <w:r>
              <w:rPr>
                <w:rFonts w:hint="eastAsia"/>
                <w:spacing w:val="0"/>
                <w:w w:val="100"/>
                <w:sz w:val="21"/>
                <w:lang w:val="en-US" w:eastAsia="zh-CN"/>
              </w:rPr>
              <w:t>41</w:t>
            </w:r>
          </w:p>
        </w:tc>
        <w:tc>
          <w:tcPr>
            <w:tcW w:w="2336" w:type="dxa"/>
            <w:tcBorders>
              <w:top w:val="single" w:color="000000" w:sz="4" w:space="0"/>
              <w:left w:val="single" w:color="000000" w:sz="4" w:space="0"/>
              <w:bottom w:val="single" w:color="000000" w:sz="4" w:space="0"/>
              <w:right w:val="single" w:color="000000" w:sz="4" w:space="0"/>
            </w:tcBorders>
          </w:tcPr>
          <w:p>
            <w:pPr>
              <w:pStyle w:val="10"/>
              <w:spacing w:line="237" w:lineRule="auto"/>
              <w:ind w:left="50" w:right="29"/>
              <w:jc w:val="both"/>
              <w:rPr>
                <w:spacing w:val="0"/>
                <w:w w:val="100"/>
                <w:sz w:val="21"/>
              </w:rPr>
            </w:pPr>
            <w:r>
              <w:rPr>
                <w:spacing w:val="0"/>
                <w:w w:val="100"/>
                <w:sz w:val="21"/>
              </w:rPr>
              <w:t>对弄虚作假的方式通过机动车排放检验或者破坏机动车车载排放诊断</w:t>
            </w:r>
          </w:p>
          <w:p>
            <w:pPr>
              <w:pStyle w:val="10"/>
              <w:spacing w:line="248" w:lineRule="exact"/>
              <w:ind w:left="50"/>
              <w:rPr>
                <w:spacing w:val="0"/>
                <w:w w:val="100"/>
                <w:sz w:val="21"/>
              </w:rPr>
            </w:pPr>
            <w:r>
              <w:rPr>
                <w:spacing w:val="0"/>
                <w:w w:val="100"/>
                <w:sz w:val="21"/>
              </w:rPr>
              <w:t>系统的行政处罚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12"/>
              <w:rPr>
                <w:rFonts w:ascii="楷体"/>
                <w:spacing w:val="0"/>
                <w:w w:val="100"/>
                <w:sz w:val="20"/>
              </w:rPr>
            </w:pPr>
          </w:p>
          <w:p>
            <w:pPr>
              <w:pStyle w:val="10"/>
              <w:spacing w:line="235"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line="266" w:lineRule="exact"/>
              <w:ind w:left="48"/>
              <w:rPr>
                <w:spacing w:val="0"/>
                <w:w w:val="100"/>
                <w:sz w:val="21"/>
              </w:rPr>
            </w:pPr>
            <w:r>
              <w:rPr>
                <w:spacing w:val="0"/>
                <w:w w:val="100"/>
                <w:sz w:val="21"/>
              </w:rPr>
              <w:t>1.《中华人民共和国大气污染防治法》</w:t>
            </w:r>
          </w:p>
          <w:p>
            <w:pPr>
              <w:pStyle w:val="10"/>
              <w:tabs>
                <w:tab w:val="left" w:pos="2359"/>
              </w:tabs>
              <w:spacing w:line="237" w:lineRule="auto"/>
              <w:ind w:left="48" w:right="16"/>
              <w:rPr>
                <w:spacing w:val="0"/>
                <w:w w:val="100"/>
                <w:sz w:val="21"/>
              </w:rPr>
            </w:pPr>
            <w:r>
              <w:rPr>
                <w:spacing w:val="0"/>
                <w:w w:val="100"/>
                <w:sz w:val="21"/>
              </w:rPr>
              <w:t>第一百</w:t>
            </w:r>
            <w:r>
              <w:rPr>
                <w:b/>
                <w:spacing w:val="0"/>
                <w:w w:val="100"/>
                <w:sz w:val="21"/>
              </w:rPr>
              <w:t>一</w:t>
            </w:r>
            <w:r>
              <w:rPr>
                <w:spacing w:val="0"/>
                <w:w w:val="100"/>
                <w:sz w:val="21"/>
              </w:rPr>
              <w:t>十二条第三款</w:t>
            </w:r>
            <w:r>
              <w:rPr>
                <w:spacing w:val="0"/>
                <w:w w:val="100"/>
                <w:sz w:val="21"/>
              </w:rPr>
              <w:tab/>
            </w:r>
            <w:r>
              <w:rPr>
                <w:spacing w:val="0"/>
                <w:w w:val="100"/>
                <w:sz w:val="21"/>
              </w:rPr>
              <w:t>违反本法规定，以临时更换机动车污染控制装置等弄虚作假的方式通过机动车排放检验或者破坏机动车车载排放诊断系统的，由</w:t>
            </w:r>
            <w:r>
              <w:rPr>
                <w:b/>
                <w:spacing w:val="0"/>
                <w:w w:val="100"/>
                <w:sz w:val="21"/>
              </w:rPr>
              <w:t>县级以上人民政府生态环境主管部门</w:t>
            </w:r>
            <w:r>
              <w:rPr>
                <w:spacing w:val="0"/>
                <w:w w:val="100"/>
                <w:sz w:val="21"/>
              </w:rPr>
              <w:t>责令改正，对机动车所有人处五千元的罚款；对机动车维修单位处每辆机动车五千元的罚款。</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20"/>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4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66"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40"/>
              <w:ind w:left="154" w:right="142"/>
              <w:jc w:val="center"/>
              <w:rPr>
                <w:rFonts w:hint="default" w:eastAsia="宋体"/>
                <w:spacing w:val="0"/>
                <w:w w:val="100"/>
                <w:sz w:val="21"/>
                <w:lang w:val="en-US" w:eastAsia="zh-CN"/>
              </w:rPr>
            </w:pPr>
            <w:r>
              <w:rPr>
                <w:rFonts w:hint="eastAsia"/>
                <w:spacing w:val="0"/>
                <w:w w:val="100"/>
                <w:sz w:val="21"/>
                <w:lang w:val="en-US" w:eastAsia="zh-CN"/>
              </w:rPr>
              <w:t>42</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130" w:line="237" w:lineRule="auto"/>
              <w:ind w:left="50" w:right="29"/>
              <w:jc w:val="both"/>
              <w:rPr>
                <w:spacing w:val="0"/>
                <w:w w:val="100"/>
                <w:sz w:val="21"/>
              </w:rPr>
            </w:pPr>
            <w:r>
              <w:rPr>
                <w:spacing w:val="0"/>
                <w:w w:val="100"/>
                <w:sz w:val="21"/>
              </w:rPr>
              <w:t>对使用排放不合格的非道路移动机械等行为的行政处罚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8"/>
              <w:rPr>
                <w:rFonts w:ascii="楷体"/>
                <w:spacing w:val="0"/>
                <w:w w:val="100"/>
                <w:sz w:val="20"/>
              </w:rPr>
            </w:pPr>
          </w:p>
          <w:p>
            <w:pPr>
              <w:pStyle w:val="10"/>
              <w:spacing w:line="237"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line="264" w:lineRule="exact"/>
              <w:ind w:left="48"/>
              <w:rPr>
                <w:spacing w:val="0"/>
                <w:w w:val="100"/>
                <w:sz w:val="21"/>
              </w:rPr>
            </w:pPr>
            <w:r>
              <w:rPr>
                <w:spacing w:val="0"/>
                <w:w w:val="100"/>
                <w:sz w:val="21"/>
              </w:rPr>
              <w:t>1.《中华人民共和国大气污染防治法》</w:t>
            </w:r>
          </w:p>
          <w:p>
            <w:pPr>
              <w:pStyle w:val="10"/>
              <w:tabs>
                <w:tab w:val="left" w:pos="2359"/>
              </w:tabs>
              <w:spacing w:line="237" w:lineRule="auto"/>
              <w:ind w:left="48" w:right="13"/>
              <w:rPr>
                <w:spacing w:val="0"/>
                <w:w w:val="100"/>
                <w:sz w:val="21"/>
              </w:rPr>
            </w:pPr>
            <w:r>
              <w:rPr>
                <w:spacing w:val="0"/>
                <w:w w:val="100"/>
                <w:sz w:val="21"/>
              </w:rPr>
              <w:t>第一百一十四条第一款</w:t>
            </w:r>
            <w:r>
              <w:rPr>
                <w:spacing w:val="0"/>
                <w:w w:val="100"/>
                <w:sz w:val="21"/>
              </w:rPr>
              <w:tab/>
            </w:r>
            <w:r>
              <w:rPr>
                <w:spacing w:val="0"/>
                <w:w w:val="100"/>
                <w:sz w:val="21"/>
              </w:rPr>
              <w:t>违反本法规定，使用排放不合格的非道路移动机械，或者在用重型柴油车、非道路移动机械未按照规定加装、更换污染控制装置的，由</w:t>
            </w:r>
            <w:r>
              <w:rPr>
                <w:b/>
                <w:spacing w:val="0"/>
                <w:w w:val="100"/>
                <w:sz w:val="21"/>
              </w:rPr>
              <w:t>县级以上人民政府生态环境等主管部门</w:t>
            </w:r>
            <w:r>
              <w:rPr>
                <w:spacing w:val="0"/>
                <w:w w:val="100"/>
                <w:sz w:val="21"/>
              </w:rPr>
              <w:t>按照职责责令改正，处五千元的罚款。</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3"/>
              <w:rPr>
                <w:rFonts w:ascii="楷体"/>
                <w:spacing w:val="0"/>
                <w:w w:val="100"/>
                <w:sz w:val="20"/>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4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6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39"/>
              <w:ind w:left="154" w:right="142"/>
              <w:jc w:val="center"/>
              <w:rPr>
                <w:rFonts w:hint="default" w:eastAsia="宋体"/>
                <w:spacing w:val="0"/>
                <w:w w:val="100"/>
                <w:sz w:val="21"/>
                <w:lang w:val="en-US" w:eastAsia="zh-CN"/>
              </w:rPr>
            </w:pPr>
            <w:r>
              <w:rPr>
                <w:rFonts w:hint="eastAsia"/>
                <w:spacing w:val="0"/>
                <w:w w:val="100"/>
                <w:sz w:val="21"/>
                <w:lang w:val="en-US" w:eastAsia="zh-CN"/>
              </w:rPr>
              <w:t>43</w:t>
            </w:r>
          </w:p>
        </w:tc>
        <w:tc>
          <w:tcPr>
            <w:tcW w:w="2336" w:type="dxa"/>
            <w:tcBorders>
              <w:top w:val="single" w:color="000000" w:sz="4" w:space="0"/>
              <w:left w:val="single" w:color="000000" w:sz="4" w:space="0"/>
              <w:bottom w:val="single" w:color="000000" w:sz="4" w:space="0"/>
              <w:right w:val="single" w:color="000000" w:sz="4" w:space="0"/>
            </w:tcBorders>
          </w:tcPr>
          <w:p>
            <w:pPr>
              <w:pStyle w:val="10"/>
              <w:spacing w:line="237" w:lineRule="auto"/>
              <w:ind w:left="50" w:right="176"/>
              <w:jc w:val="both"/>
              <w:rPr>
                <w:spacing w:val="0"/>
                <w:w w:val="100"/>
                <w:sz w:val="21"/>
              </w:rPr>
            </w:pPr>
            <w:r>
              <w:rPr>
                <w:spacing w:val="0"/>
                <w:w w:val="100"/>
                <w:sz w:val="21"/>
              </w:rPr>
              <w:t>对在禁止使用高排放非道路移动机械的区域使用高排放非道路移动机</w:t>
            </w:r>
          </w:p>
          <w:p>
            <w:pPr>
              <w:pStyle w:val="10"/>
              <w:spacing w:line="248" w:lineRule="exact"/>
              <w:ind w:left="50"/>
              <w:rPr>
                <w:spacing w:val="0"/>
                <w:w w:val="100"/>
                <w:sz w:val="21"/>
              </w:rPr>
            </w:pPr>
            <w:r>
              <w:rPr>
                <w:spacing w:val="0"/>
                <w:w w:val="100"/>
                <w:sz w:val="21"/>
              </w:rPr>
              <w:t>械的行政处罚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11"/>
              <w:rPr>
                <w:rFonts w:ascii="楷体"/>
                <w:spacing w:val="0"/>
                <w:w w:val="100"/>
                <w:sz w:val="20"/>
              </w:rPr>
            </w:pPr>
          </w:p>
          <w:p>
            <w:pPr>
              <w:pStyle w:val="10"/>
              <w:spacing w:before="1" w:line="235"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29" w:line="268" w:lineRule="exact"/>
              <w:ind w:left="48"/>
              <w:rPr>
                <w:spacing w:val="0"/>
                <w:w w:val="100"/>
                <w:sz w:val="21"/>
              </w:rPr>
            </w:pPr>
            <w:r>
              <w:rPr>
                <w:spacing w:val="0"/>
                <w:w w:val="100"/>
                <w:sz w:val="21"/>
              </w:rPr>
              <w:t>1.《中华人民共和国大气污染防治法》</w:t>
            </w:r>
          </w:p>
          <w:p>
            <w:pPr>
              <w:pStyle w:val="10"/>
              <w:tabs>
                <w:tab w:val="left" w:pos="2359"/>
              </w:tabs>
              <w:spacing w:before="1" w:line="237" w:lineRule="auto"/>
              <w:ind w:left="48" w:right="30"/>
              <w:rPr>
                <w:spacing w:val="0"/>
                <w:w w:val="100"/>
                <w:sz w:val="21"/>
              </w:rPr>
            </w:pPr>
            <w:r>
              <w:rPr>
                <w:spacing w:val="0"/>
                <w:w w:val="100"/>
                <w:sz w:val="21"/>
              </w:rPr>
              <w:t>第一百一十四条第二款</w:t>
            </w:r>
            <w:r>
              <w:rPr>
                <w:spacing w:val="0"/>
                <w:w w:val="100"/>
                <w:sz w:val="21"/>
              </w:rPr>
              <w:tab/>
            </w:r>
            <w:r>
              <w:rPr>
                <w:spacing w:val="0"/>
                <w:w w:val="100"/>
                <w:sz w:val="21"/>
              </w:rPr>
              <w:t>违反本法规定，在禁止使用高排放非道路移动机械的区域使用高排放非道路移动机械的，由</w:t>
            </w:r>
            <w:r>
              <w:rPr>
                <w:b/>
                <w:spacing w:val="0"/>
                <w:w w:val="100"/>
                <w:sz w:val="21"/>
              </w:rPr>
              <w:t>城市人民政府生态环境等主管部门</w:t>
            </w:r>
            <w:r>
              <w:rPr>
                <w:spacing w:val="0"/>
                <w:w w:val="100"/>
                <w:sz w:val="21"/>
              </w:rPr>
              <w:t>依法予以处罚。</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20"/>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39"/>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tcBorders>
              <w:top w:val="single" w:color="000000" w:sz="4" w:space="0"/>
              <w:right w:val="single" w:color="000000" w:sz="4" w:space="0"/>
            </w:tcBorders>
            <w:vAlign w:val="center"/>
          </w:tcPr>
          <w:p>
            <w:pPr>
              <w:pStyle w:val="10"/>
              <w:ind w:left="154" w:right="142"/>
              <w:jc w:val="both"/>
              <w:rPr>
                <w:rFonts w:hint="default" w:eastAsia="宋体"/>
                <w:spacing w:val="0"/>
                <w:w w:val="100"/>
                <w:sz w:val="21"/>
                <w:lang w:val="en-US" w:eastAsia="zh-CN"/>
              </w:rPr>
            </w:pPr>
            <w:r>
              <w:rPr>
                <w:rFonts w:hint="eastAsia"/>
                <w:spacing w:val="0"/>
                <w:w w:val="100"/>
                <w:sz w:val="21"/>
                <w:lang w:val="en-US" w:eastAsia="zh-CN"/>
              </w:rPr>
              <w:t>44</w:t>
            </w:r>
          </w:p>
        </w:tc>
        <w:tc>
          <w:tcPr>
            <w:tcW w:w="2336" w:type="dxa"/>
            <w:tcBorders>
              <w:top w:val="single" w:color="000000" w:sz="4" w:space="0"/>
              <w:left w:val="single" w:color="000000" w:sz="4" w:space="0"/>
              <w:right w:val="single" w:color="000000" w:sz="4" w:space="0"/>
            </w:tcBorders>
            <w:vAlign w:val="center"/>
          </w:tcPr>
          <w:p>
            <w:pPr>
              <w:pStyle w:val="10"/>
              <w:spacing w:before="1" w:line="237" w:lineRule="auto"/>
              <w:ind w:left="50" w:right="-44"/>
              <w:jc w:val="both"/>
              <w:rPr>
                <w:spacing w:val="0"/>
                <w:w w:val="100"/>
                <w:sz w:val="21"/>
              </w:rPr>
            </w:pPr>
            <w:r>
              <w:rPr>
                <w:spacing w:val="0"/>
                <w:w w:val="100"/>
                <w:sz w:val="21"/>
              </w:rPr>
              <w:t>对未密闭煤炭、煤矸石、煤渣等易产生扬尘的物料等行为的行政处罚</w:t>
            </w:r>
          </w:p>
        </w:tc>
        <w:tc>
          <w:tcPr>
            <w:tcW w:w="675" w:type="dxa"/>
            <w:tcBorders>
              <w:top w:val="single" w:color="000000" w:sz="4" w:space="0"/>
              <w:left w:val="single" w:color="000000" w:sz="4" w:space="0"/>
              <w:right w:val="single" w:color="000000" w:sz="4" w:space="0"/>
            </w:tcBorders>
            <w:vAlign w:val="center"/>
          </w:tcPr>
          <w:p>
            <w:pPr>
              <w:pStyle w:val="10"/>
              <w:spacing w:line="235"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spacing w:line="265" w:lineRule="exact"/>
              <w:ind w:left="48"/>
              <w:jc w:val="both"/>
              <w:rPr>
                <w:spacing w:val="0"/>
                <w:w w:val="100"/>
                <w:sz w:val="21"/>
              </w:rPr>
            </w:pPr>
            <w:r>
              <w:rPr>
                <w:spacing w:val="0"/>
                <w:w w:val="100"/>
                <w:sz w:val="21"/>
              </w:rPr>
              <w:t>1.《中华人民共和国大气污染防治法》</w:t>
            </w:r>
          </w:p>
          <w:p>
            <w:pPr>
              <w:pStyle w:val="10"/>
              <w:tabs>
                <w:tab w:val="left" w:pos="1731"/>
              </w:tabs>
              <w:ind w:left="48" w:right="16"/>
              <w:jc w:val="both"/>
              <w:rPr>
                <w:spacing w:val="0"/>
                <w:w w:val="100"/>
                <w:sz w:val="21"/>
              </w:rPr>
            </w:pPr>
            <w:r>
              <w:rPr>
                <w:spacing w:val="0"/>
                <w:w w:val="100"/>
                <w:sz w:val="21"/>
              </w:rPr>
              <w:t>第一百一十七条</w:t>
            </w:r>
            <w:r>
              <w:rPr>
                <w:spacing w:val="0"/>
                <w:w w:val="100"/>
                <w:sz w:val="21"/>
              </w:rPr>
              <w:tab/>
            </w:r>
            <w:r>
              <w:rPr>
                <w:spacing w:val="0"/>
                <w:w w:val="100"/>
                <w:sz w:val="21"/>
              </w:rPr>
              <w:t>违反本法规定，有下列行为之一的，由</w:t>
            </w:r>
            <w:r>
              <w:rPr>
                <w:b/>
                <w:spacing w:val="0"/>
                <w:w w:val="100"/>
                <w:sz w:val="21"/>
              </w:rPr>
              <w:t>县级以上人民政府生态环境等主管部门</w:t>
            </w:r>
            <w:r>
              <w:rPr>
                <w:spacing w:val="0"/>
                <w:w w:val="100"/>
                <w:sz w:val="21"/>
              </w:rPr>
              <w:t>按照职责责令改正，处一万元以上十万元以下的罚款；拒不改正的，责令停工整治或者停业整治：</w:t>
            </w:r>
          </w:p>
          <w:p>
            <w:pPr>
              <w:pStyle w:val="10"/>
              <w:keepNext w:val="0"/>
              <w:keepLines w:val="0"/>
              <w:pageBreakBefore w:val="0"/>
              <w:widowControl w:val="0"/>
              <w:kinsoku/>
              <w:wordWrap/>
              <w:overflowPunct/>
              <w:topLinePunct w:val="0"/>
              <w:autoSpaceDE w:val="0"/>
              <w:autoSpaceDN w:val="0"/>
              <w:bidi w:val="0"/>
              <w:adjustRightInd/>
              <w:snapToGrid/>
              <w:spacing w:line="265" w:lineRule="exact"/>
              <w:ind w:left="0" w:firstLine="420" w:firstLineChars="200"/>
              <w:jc w:val="both"/>
              <w:textAlignment w:val="auto"/>
              <w:rPr>
                <w:spacing w:val="0"/>
                <w:w w:val="100"/>
                <w:sz w:val="21"/>
              </w:rPr>
            </w:pPr>
            <w:r>
              <w:rPr>
                <w:spacing w:val="0"/>
                <w:w w:val="100"/>
                <w:sz w:val="21"/>
              </w:rPr>
              <w:t>（一）未密闭煤炭、煤矸石、煤渣、煤灰、水泥、石灰、石膏、砂土等易产生扬尘的物料的；（二）对不能密闭的易产生扬尘的物料，未设置不低于堆放物高度的严密围挡，或者未采取有效覆盖措施防治扬尘污染的；（三）装卸物料未采取密闭或者喷淋等方式控制扬尘排放的；（四）存放煤炭、煤矸石、煤渣、煤灰等物料，未采取防燃措施的；（五）码头、矿山、填埋场和消纳场未采取有效措施防治扬尘污染的；（六）排放有毒有害大气污染物名录中所列有毒有害大气污染物的企业事业单位，未按照规定建设环境风险预警体系或者对排放口和周边环境进行定期监测、排查环境安全隐患并采取有效措施防范环境风险的；（七）向大气排放持久性有机污染物的企业事业单位和其他生产经营者以及废弃物焚烧设施的运营单位，未按照国家有关规定采取有利于减少持久性有机污染物排放的技术方法和工艺，配备净化装置的；（八）未采取措施防止排放恶臭气体的。</w:t>
            </w:r>
          </w:p>
        </w:tc>
        <w:tc>
          <w:tcPr>
            <w:tcW w:w="932" w:type="dxa"/>
            <w:tcBorders>
              <w:top w:val="single" w:color="000000" w:sz="4" w:space="0"/>
              <w:left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67" w:right="45"/>
              <w:jc w:val="both"/>
              <w:rPr>
                <w:spacing w:val="0"/>
                <w:w w:val="100"/>
                <w:sz w:val="21"/>
              </w:rPr>
            </w:pPr>
            <w:r>
              <w:rPr>
                <w:spacing w:val="0"/>
                <w:w w:val="100"/>
                <w:sz w:val="21"/>
              </w:rPr>
              <w:t>设区的市</w:t>
            </w:r>
          </w:p>
        </w:tc>
      </w:tr>
    </w:tbl>
    <w:p>
      <w:pPr>
        <w:spacing w:after="0"/>
        <w:jc w:val="center"/>
        <w:rPr>
          <w:spacing w:val="0"/>
          <w:w w:val="100"/>
          <w:sz w:val="21"/>
        </w:rPr>
      </w:pPr>
    </w:p>
    <w:p>
      <w:pPr>
        <w:spacing w:after="0"/>
        <w:jc w:val="center"/>
        <w:rPr>
          <w:spacing w:val="0"/>
          <w:w w:val="100"/>
          <w:sz w:val="21"/>
        </w:rPr>
      </w:pPr>
    </w:p>
    <w:p>
      <w:pPr>
        <w:spacing w:after="0"/>
        <w:jc w:val="center"/>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41"/>
        <w:gridCol w:w="675"/>
        <w:gridCol w:w="9737"/>
        <w:gridCol w:w="933"/>
        <w:gridCol w:w="10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41"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37"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43"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1"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41"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37"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3"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10"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21"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6"/>
              <w:rPr>
                <w:rFonts w:ascii="楷体"/>
                <w:spacing w:val="0"/>
                <w:w w:val="100"/>
                <w:sz w:val="19"/>
              </w:rPr>
            </w:pPr>
          </w:p>
          <w:p>
            <w:pPr>
              <w:pStyle w:val="10"/>
              <w:spacing w:before="1"/>
              <w:ind w:left="154" w:right="142"/>
              <w:jc w:val="center"/>
              <w:rPr>
                <w:rFonts w:hint="default" w:eastAsia="宋体"/>
                <w:spacing w:val="0"/>
                <w:w w:val="100"/>
                <w:sz w:val="21"/>
                <w:lang w:val="en-US" w:eastAsia="zh-CN"/>
              </w:rPr>
            </w:pPr>
            <w:r>
              <w:rPr>
                <w:rFonts w:hint="eastAsia"/>
                <w:spacing w:val="0"/>
                <w:w w:val="100"/>
                <w:sz w:val="21"/>
                <w:lang w:val="en-US" w:eastAsia="zh-CN"/>
              </w:rPr>
              <w:t>45</w:t>
            </w:r>
          </w:p>
        </w:tc>
        <w:tc>
          <w:tcPr>
            <w:tcW w:w="2341" w:type="dxa"/>
            <w:tcBorders>
              <w:top w:val="single" w:color="000000" w:sz="4" w:space="0"/>
              <w:left w:val="single" w:color="000000" w:sz="4" w:space="0"/>
              <w:bottom w:val="single" w:color="000000" w:sz="4" w:space="0"/>
              <w:right w:val="single" w:color="000000" w:sz="4" w:space="0"/>
            </w:tcBorders>
          </w:tcPr>
          <w:p>
            <w:pPr>
              <w:pStyle w:val="10"/>
              <w:spacing w:before="98" w:line="242" w:lineRule="auto"/>
              <w:ind w:left="50" w:right="29"/>
              <w:jc w:val="both"/>
              <w:rPr>
                <w:spacing w:val="0"/>
                <w:w w:val="100"/>
                <w:sz w:val="21"/>
              </w:rPr>
            </w:pPr>
            <w:r>
              <w:rPr>
                <w:spacing w:val="0"/>
                <w:w w:val="100"/>
                <w:sz w:val="21"/>
              </w:rPr>
              <w:t>对干洗、机动车维修未设置废气污染防治设施并保持正常使用，影响周边环境的行政处罚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9"/>
              </w:rPr>
            </w:pPr>
          </w:p>
          <w:p>
            <w:pPr>
              <w:pStyle w:val="10"/>
              <w:spacing w:line="242" w:lineRule="auto"/>
              <w:ind w:left="131" w:right="74"/>
              <w:rPr>
                <w:spacing w:val="0"/>
                <w:w w:val="100"/>
                <w:sz w:val="21"/>
              </w:rPr>
            </w:pPr>
            <w:r>
              <w:rPr>
                <w:spacing w:val="0"/>
                <w:w w:val="100"/>
                <w:sz w:val="21"/>
              </w:rPr>
              <w:t>行政处罚</w:t>
            </w:r>
          </w:p>
        </w:tc>
        <w:tc>
          <w:tcPr>
            <w:tcW w:w="9737" w:type="dxa"/>
            <w:tcBorders>
              <w:top w:val="single" w:color="000000" w:sz="4" w:space="0"/>
              <w:left w:val="single" w:color="000000" w:sz="4" w:space="0"/>
              <w:bottom w:val="single" w:color="000000" w:sz="4" w:space="0"/>
              <w:right w:val="single" w:color="000000" w:sz="4" w:space="0"/>
            </w:tcBorders>
          </w:tcPr>
          <w:p>
            <w:pPr>
              <w:pStyle w:val="10"/>
              <w:spacing w:before="98"/>
              <w:ind w:left="48"/>
              <w:rPr>
                <w:spacing w:val="0"/>
                <w:w w:val="100"/>
                <w:sz w:val="21"/>
              </w:rPr>
            </w:pPr>
            <w:r>
              <w:rPr>
                <w:spacing w:val="0"/>
                <w:w w:val="100"/>
                <w:sz w:val="21"/>
              </w:rPr>
              <w:t>1.《中华人民共和国大气污染防治法》</w:t>
            </w:r>
          </w:p>
          <w:p>
            <w:pPr>
              <w:pStyle w:val="10"/>
              <w:spacing w:before="2" w:line="242" w:lineRule="auto"/>
              <w:ind w:left="48" w:right="13"/>
              <w:jc w:val="both"/>
              <w:rPr>
                <w:spacing w:val="0"/>
                <w:w w:val="100"/>
                <w:sz w:val="21"/>
              </w:rPr>
            </w:pPr>
            <w:r>
              <w:rPr>
                <w:spacing w:val="0"/>
                <w:w w:val="100"/>
                <w:sz w:val="21"/>
              </w:rPr>
              <w:t>第一百二十条 违反本法规定，从事服装干洗和机动车维修等服务活动，未设置异味和废气处理装置等污染防治设施并保持正常使用，影响周边环境的，由</w:t>
            </w:r>
            <w:r>
              <w:rPr>
                <w:b/>
                <w:spacing w:val="0"/>
                <w:w w:val="100"/>
                <w:sz w:val="21"/>
              </w:rPr>
              <w:t>县级以上地方人民政府生态环境主管部门</w:t>
            </w:r>
            <w:r>
              <w:rPr>
                <w:spacing w:val="0"/>
                <w:w w:val="100"/>
                <w:sz w:val="21"/>
              </w:rPr>
              <w:t>责令改正，处二千元以上二万元以下的罚款；拒不改正的，责令停业整治。</w:t>
            </w:r>
          </w:p>
        </w:tc>
        <w:tc>
          <w:tcPr>
            <w:tcW w:w="933"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9"/>
              </w:rPr>
            </w:pPr>
          </w:p>
          <w:p>
            <w:pPr>
              <w:pStyle w:val="10"/>
              <w:spacing w:line="242" w:lineRule="auto"/>
              <w:ind w:left="50" w:right="31"/>
              <w:rPr>
                <w:spacing w:val="0"/>
                <w:w w:val="100"/>
                <w:sz w:val="21"/>
              </w:rPr>
            </w:pPr>
            <w:r>
              <w:rPr>
                <w:spacing w:val="0"/>
                <w:w w:val="100"/>
                <w:sz w:val="21"/>
              </w:rPr>
              <w:t>生态环境主管部门</w:t>
            </w:r>
          </w:p>
        </w:tc>
        <w:tc>
          <w:tcPr>
            <w:tcW w:w="1010"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6"/>
              <w:rPr>
                <w:rFonts w:ascii="楷体"/>
                <w:spacing w:val="0"/>
                <w:w w:val="100"/>
                <w:sz w:val="19"/>
              </w:rPr>
            </w:pPr>
          </w:p>
          <w:p>
            <w:pPr>
              <w:pStyle w:val="10"/>
              <w:spacing w:before="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03"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9"/>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46</w:t>
            </w:r>
          </w:p>
        </w:tc>
        <w:tc>
          <w:tcPr>
            <w:tcW w:w="234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28"/>
              </w:rPr>
            </w:pPr>
          </w:p>
          <w:p>
            <w:pPr>
              <w:pStyle w:val="10"/>
              <w:spacing w:line="242" w:lineRule="auto"/>
              <w:ind w:left="50" w:right="29"/>
              <w:rPr>
                <w:spacing w:val="0"/>
                <w:w w:val="100"/>
                <w:sz w:val="21"/>
              </w:rPr>
            </w:pPr>
            <w:r>
              <w:rPr>
                <w:spacing w:val="0"/>
                <w:w w:val="100"/>
                <w:sz w:val="21"/>
              </w:rPr>
              <w:t>对造成大气污染事故的行政处罚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28"/>
              </w:rPr>
            </w:pPr>
          </w:p>
          <w:p>
            <w:pPr>
              <w:pStyle w:val="10"/>
              <w:spacing w:line="242" w:lineRule="auto"/>
              <w:ind w:left="131" w:right="74"/>
              <w:rPr>
                <w:spacing w:val="0"/>
                <w:w w:val="100"/>
                <w:sz w:val="21"/>
              </w:rPr>
            </w:pPr>
            <w:r>
              <w:rPr>
                <w:spacing w:val="0"/>
                <w:w w:val="100"/>
                <w:sz w:val="21"/>
              </w:rPr>
              <w:t>行政处罚</w:t>
            </w:r>
          </w:p>
        </w:tc>
        <w:tc>
          <w:tcPr>
            <w:tcW w:w="9737" w:type="dxa"/>
            <w:tcBorders>
              <w:top w:val="single" w:color="000000" w:sz="4" w:space="0"/>
              <w:left w:val="single" w:color="000000" w:sz="4" w:space="0"/>
              <w:bottom w:val="single" w:color="000000" w:sz="4" w:space="0"/>
              <w:right w:val="single" w:color="000000" w:sz="4" w:space="0"/>
            </w:tcBorders>
          </w:tcPr>
          <w:p>
            <w:pPr>
              <w:pStyle w:val="10"/>
              <w:spacing w:before="75"/>
              <w:ind w:left="48"/>
              <w:rPr>
                <w:spacing w:val="0"/>
                <w:w w:val="100"/>
                <w:sz w:val="21"/>
              </w:rPr>
            </w:pPr>
            <w:r>
              <w:rPr>
                <w:spacing w:val="0"/>
                <w:w w:val="100"/>
                <w:sz w:val="21"/>
              </w:rPr>
              <w:t>1.《中华人民共和国大气污染防治法》</w:t>
            </w:r>
          </w:p>
          <w:p>
            <w:pPr>
              <w:pStyle w:val="10"/>
              <w:spacing w:before="2" w:line="242" w:lineRule="auto"/>
              <w:ind w:left="48" w:right="16"/>
              <w:jc w:val="both"/>
              <w:rPr>
                <w:spacing w:val="0"/>
                <w:w w:val="100"/>
                <w:sz w:val="21"/>
              </w:rPr>
            </w:pPr>
            <w:r>
              <w:rPr>
                <w:spacing w:val="0"/>
                <w:w w:val="100"/>
                <w:sz w:val="21"/>
              </w:rPr>
              <w:t>第一百二十二条 违反本法规定，造成大气污染事故的，由</w:t>
            </w:r>
            <w:r>
              <w:rPr>
                <w:b/>
                <w:spacing w:val="0"/>
                <w:w w:val="100"/>
                <w:sz w:val="21"/>
              </w:rPr>
              <w:t>县级以上人民政府生态环境主管部门</w:t>
            </w:r>
            <w:r>
              <w:rPr>
                <w:spacing w:val="0"/>
                <w:w w:val="100"/>
                <w:sz w:val="21"/>
              </w:rPr>
              <w:t>依照本条第二款的规定处以罚款；对直接负责的主管人员和其他直接责任人员可以处上一年度从本企业事业单位取得收入百分之五十以下的罚款。</w:t>
            </w:r>
          </w:p>
          <w:p>
            <w:pPr>
              <w:pStyle w:val="10"/>
              <w:spacing w:before="4" w:line="242" w:lineRule="auto"/>
              <w:ind w:left="48" w:right="28" w:firstLine="420"/>
              <w:rPr>
                <w:spacing w:val="0"/>
                <w:w w:val="100"/>
                <w:sz w:val="21"/>
              </w:rPr>
            </w:pPr>
            <w:r>
              <w:rPr>
                <w:spacing w:val="0"/>
                <w:w w:val="100"/>
                <w:sz w:val="21"/>
              </w:rPr>
              <w:t>对造成一般或者较大大气污染事故的，按照污染事故造成直接损失的一倍以上三倍以下计算罚款；对造成重大或者特大大气污染事故的，按照污染事故造成的直接损失的三倍以上五倍以下计算罚款。</w:t>
            </w:r>
          </w:p>
        </w:tc>
        <w:tc>
          <w:tcPr>
            <w:tcW w:w="933"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28"/>
              </w:rPr>
            </w:pPr>
          </w:p>
          <w:p>
            <w:pPr>
              <w:pStyle w:val="10"/>
              <w:spacing w:line="242" w:lineRule="auto"/>
              <w:ind w:left="50" w:right="31"/>
              <w:rPr>
                <w:spacing w:val="0"/>
                <w:w w:val="100"/>
                <w:sz w:val="21"/>
              </w:rPr>
            </w:pPr>
            <w:r>
              <w:rPr>
                <w:spacing w:val="0"/>
                <w:w w:val="100"/>
                <w:sz w:val="21"/>
              </w:rPr>
              <w:t>生态环境主管部门</w:t>
            </w:r>
          </w:p>
        </w:tc>
        <w:tc>
          <w:tcPr>
            <w:tcW w:w="1010"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9"/>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12"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52"/>
              <w:ind w:left="154" w:right="142"/>
              <w:jc w:val="center"/>
              <w:rPr>
                <w:rFonts w:hint="default" w:eastAsia="宋体"/>
                <w:spacing w:val="0"/>
                <w:w w:val="100"/>
                <w:sz w:val="21"/>
                <w:lang w:val="en-US" w:eastAsia="zh-CN"/>
              </w:rPr>
            </w:pPr>
            <w:r>
              <w:rPr>
                <w:rFonts w:hint="eastAsia"/>
                <w:spacing w:val="0"/>
                <w:w w:val="100"/>
                <w:sz w:val="21"/>
                <w:lang w:val="en-US" w:eastAsia="zh-CN"/>
              </w:rPr>
              <w:t>47</w:t>
            </w:r>
          </w:p>
        </w:tc>
        <w:tc>
          <w:tcPr>
            <w:tcW w:w="2341" w:type="dxa"/>
            <w:tcBorders>
              <w:top w:val="single" w:color="000000" w:sz="4" w:space="0"/>
              <w:left w:val="single" w:color="000000" w:sz="4" w:space="0"/>
              <w:bottom w:val="single" w:color="000000" w:sz="4" w:space="0"/>
              <w:right w:val="single" w:color="000000" w:sz="4" w:space="0"/>
            </w:tcBorders>
          </w:tcPr>
          <w:p>
            <w:pPr>
              <w:pStyle w:val="10"/>
              <w:spacing w:before="135" w:line="242" w:lineRule="auto"/>
              <w:ind w:left="50" w:right="29"/>
              <w:jc w:val="both"/>
              <w:rPr>
                <w:spacing w:val="0"/>
                <w:w w:val="100"/>
                <w:sz w:val="21"/>
              </w:rPr>
            </w:pPr>
            <w:r>
              <w:rPr>
                <w:spacing w:val="0"/>
                <w:w w:val="100"/>
                <w:sz w:val="21"/>
              </w:rPr>
              <w:t>对无生产配额许可证生产消耗臭氧层物质的行政处罚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2"/>
              <w:rPr>
                <w:rFonts w:ascii="楷体"/>
                <w:spacing w:val="0"/>
                <w:w w:val="100"/>
                <w:sz w:val="21"/>
              </w:rPr>
            </w:pPr>
          </w:p>
          <w:p>
            <w:pPr>
              <w:pStyle w:val="10"/>
              <w:spacing w:before="1" w:line="244" w:lineRule="auto"/>
              <w:ind w:left="131" w:right="74"/>
              <w:rPr>
                <w:spacing w:val="0"/>
                <w:w w:val="100"/>
                <w:sz w:val="21"/>
              </w:rPr>
            </w:pPr>
            <w:r>
              <w:rPr>
                <w:spacing w:val="0"/>
                <w:w w:val="100"/>
                <w:sz w:val="21"/>
              </w:rPr>
              <w:t>行政处罚</w:t>
            </w:r>
          </w:p>
        </w:tc>
        <w:tc>
          <w:tcPr>
            <w:tcW w:w="9737" w:type="dxa"/>
            <w:tcBorders>
              <w:top w:val="single" w:color="000000" w:sz="4" w:space="0"/>
              <w:left w:val="single" w:color="000000" w:sz="4" w:space="0"/>
              <w:bottom w:val="single" w:color="000000" w:sz="4" w:space="0"/>
              <w:right w:val="single" w:color="000000" w:sz="4" w:space="0"/>
            </w:tcBorders>
          </w:tcPr>
          <w:p>
            <w:pPr>
              <w:pStyle w:val="10"/>
              <w:ind w:left="48"/>
              <w:rPr>
                <w:spacing w:val="0"/>
                <w:w w:val="100"/>
                <w:sz w:val="21"/>
              </w:rPr>
            </w:pPr>
            <w:r>
              <w:rPr>
                <w:spacing w:val="0"/>
                <w:w w:val="100"/>
                <w:sz w:val="21"/>
              </w:rPr>
              <w:t>1.《消耗臭氧层物质管理条例》</w:t>
            </w:r>
          </w:p>
          <w:p>
            <w:pPr>
              <w:pStyle w:val="10"/>
              <w:tabs>
                <w:tab w:val="left" w:pos="1311"/>
              </w:tabs>
              <w:spacing w:before="3" w:line="244" w:lineRule="auto"/>
              <w:ind w:left="48" w:right="-87"/>
              <w:rPr>
                <w:spacing w:val="0"/>
                <w:w w:val="100"/>
                <w:sz w:val="21"/>
              </w:rPr>
            </w:pPr>
            <w:r>
              <w:rPr>
                <w:spacing w:val="0"/>
                <w:w w:val="100"/>
                <w:sz w:val="21"/>
              </w:rPr>
              <w:t>第三十一条</w:t>
            </w:r>
            <w:r>
              <w:rPr>
                <w:spacing w:val="0"/>
                <w:w w:val="100"/>
                <w:sz w:val="21"/>
              </w:rPr>
              <w:tab/>
            </w:r>
            <w:r>
              <w:rPr>
                <w:spacing w:val="0"/>
                <w:w w:val="100"/>
                <w:sz w:val="21"/>
              </w:rPr>
              <w:t>无生产配额许可证生产消耗臭氧层物质的，由</w:t>
            </w:r>
            <w:r>
              <w:rPr>
                <w:b/>
                <w:spacing w:val="0"/>
                <w:w w:val="100"/>
                <w:sz w:val="21"/>
              </w:rPr>
              <w:t>所在地县级以上地方人民政府环境保护主管部门</w:t>
            </w:r>
            <w:r>
              <w:rPr>
                <w:spacing w:val="0"/>
                <w:w w:val="100"/>
                <w:sz w:val="21"/>
              </w:rPr>
              <w:t>责令停止违法行为，没收用于违法生产消耗臭氧层物质的原料、违法生产的消耗臭氧层物质和违法所得，拆除、销毁用于违法生产消耗臭氧层物质的设备、设施，并处 100 万元的罚款。</w:t>
            </w:r>
          </w:p>
        </w:tc>
        <w:tc>
          <w:tcPr>
            <w:tcW w:w="933" w:type="dxa"/>
            <w:tcBorders>
              <w:top w:val="single" w:color="000000" w:sz="4" w:space="0"/>
              <w:left w:val="single" w:color="000000" w:sz="4" w:space="0"/>
              <w:bottom w:val="single" w:color="000000" w:sz="4" w:space="0"/>
              <w:right w:val="single" w:color="000000" w:sz="4" w:space="0"/>
            </w:tcBorders>
          </w:tcPr>
          <w:p>
            <w:pPr>
              <w:pStyle w:val="10"/>
              <w:spacing w:before="2"/>
              <w:rPr>
                <w:rFonts w:ascii="楷体"/>
                <w:spacing w:val="0"/>
                <w:w w:val="100"/>
                <w:sz w:val="21"/>
              </w:rPr>
            </w:pPr>
          </w:p>
          <w:p>
            <w:pPr>
              <w:pStyle w:val="10"/>
              <w:spacing w:before="1" w:line="244" w:lineRule="auto"/>
              <w:ind w:left="50" w:right="31"/>
              <w:rPr>
                <w:spacing w:val="0"/>
                <w:w w:val="100"/>
                <w:sz w:val="21"/>
              </w:rPr>
            </w:pPr>
            <w:r>
              <w:rPr>
                <w:spacing w:val="0"/>
                <w:w w:val="100"/>
                <w:sz w:val="21"/>
              </w:rPr>
              <w:t>生态环境主管部门</w:t>
            </w:r>
          </w:p>
        </w:tc>
        <w:tc>
          <w:tcPr>
            <w:tcW w:w="1010"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52"/>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65"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spacing w:before="4"/>
              <w:rPr>
                <w:rFonts w:ascii="楷体"/>
                <w:spacing w:val="0"/>
                <w:w w:val="100"/>
                <w:sz w:val="26"/>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48</w:t>
            </w:r>
          </w:p>
        </w:tc>
        <w:tc>
          <w:tcPr>
            <w:tcW w:w="2341" w:type="dxa"/>
            <w:tcBorders>
              <w:top w:val="single" w:color="000000" w:sz="4" w:space="0"/>
              <w:left w:val="single" w:color="000000" w:sz="4" w:space="0"/>
              <w:right w:val="single" w:color="000000" w:sz="4" w:space="0"/>
            </w:tcBorders>
          </w:tcPr>
          <w:p>
            <w:pPr>
              <w:pStyle w:val="10"/>
              <w:spacing w:before="6"/>
              <w:rPr>
                <w:rFonts w:ascii="楷体"/>
                <w:spacing w:val="0"/>
                <w:w w:val="100"/>
                <w:sz w:val="14"/>
              </w:rPr>
            </w:pPr>
          </w:p>
          <w:p>
            <w:pPr>
              <w:pStyle w:val="10"/>
              <w:spacing w:line="242" w:lineRule="auto"/>
              <w:ind w:left="50" w:right="29"/>
              <w:jc w:val="both"/>
              <w:rPr>
                <w:spacing w:val="0"/>
                <w:w w:val="100"/>
                <w:sz w:val="21"/>
              </w:rPr>
            </w:pPr>
            <w:r>
              <w:rPr>
                <w:spacing w:val="0"/>
                <w:w w:val="100"/>
                <w:sz w:val="21"/>
              </w:rPr>
              <w:t>对应当申请领取使用配额许可证的单位无使用配额许可证使用消耗臭氧层物质的行政处罚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15"/>
              </w:rPr>
            </w:pPr>
          </w:p>
          <w:p>
            <w:pPr>
              <w:pStyle w:val="10"/>
              <w:spacing w:line="242" w:lineRule="auto"/>
              <w:ind w:left="131" w:right="74"/>
              <w:rPr>
                <w:spacing w:val="0"/>
                <w:w w:val="100"/>
                <w:sz w:val="21"/>
              </w:rPr>
            </w:pPr>
            <w:r>
              <w:rPr>
                <w:spacing w:val="0"/>
                <w:w w:val="100"/>
                <w:sz w:val="21"/>
              </w:rPr>
              <w:t>行政处罚</w:t>
            </w:r>
          </w:p>
        </w:tc>
        <w:tc>
          <w:tcPr>
            <w:tcW w:w="9737" w:type="dxa"/>
            <w:tcBorders>
              <w:top w:val="single" w:color="000000" w:sz="4" w:space="0"/>
              <w:left w:val="single" w:color="000000" w:sz="4" w:space="0"/>
              <w:right w:val="single" w:color="000000" w:sz="4" w:space="0"/>
            </w:tcBorders>
          </w:tcPr>
          <w:p>
            <w:pPr>
              <w:pStyle w:val="10"/>
              <w:spacing w:before="49"/>
              <w:ind w:left="48"/>
              <w:rPr>
                <w:spacing w:val="0"/>
                <w:w w:val="100"/>
                <w:sz w:val="21"/>
              </w:rPr>
            </w:pPr>
            <w:r>
              <w:rPr>
                <w:spacing w:val="0"/>
                <w:w w:val="100"/>
                <w:sz w:val="21"/>
              </w:rPr>
              <w:t>1.《消耗臭氧层物质管理条例》</w:t>
            </w:r>
          </w:p>
          <w:p>
            <w:pPr>
              <w:pStyle w:val="10"/>
              <w:spacing w:before="2" w:line="242" w:lineRule="auto"/>
              <w:ind w:left="48" w:right="11"/>
              <w:jc w:val="both"/>
              <w:rPr>
                <w:spacing w:val="0"/>
                <w:w w:val="100"/>
                <w:sz w:val="21"/>
              </w:rPr>
            </w:pPr>
            <w:r>
              <w:rPr>
                <w:spacing w:val="0"/>
                <w:w w:val="100"/>
                <w:sz w:val="21"/>
              </w:rPr>
              <w:t>第三十二条 依照本条例规定应当申请领取使用配额许可证的单位无使用配额许可证使用消耗臭氧层物质的，由</w:t>
            </w:r>
            <w:r>
              <w:rPr>
                <w:b/>
                <w:spacing w:val="0"/>
                <w:w w:val="100"/>
                <w:sz w:val="21"/>
              </w:rPr>
              <w:t>所在地县级以上地方人民政府环境保护主管部门</w:t>
            </w:r>
            <w:r>
              <w:rPr>
                <w:spacing w:val="0"/>
                <w:w w:val="100"/>
                <w:sz w:val="21"/>
              </w:rPr>
              <w:t>责令停止违法行为，没收违法使用的消耗臭氧层物质、违法使用消耗臭氧层物质生产的产品和违法所得，并处 20 万元的罚款；情节严重的，并处 50 万元的罚款，拆除、销毁用于违法使用消耗臭氧层物质的设备、设施。</w:t>
            </w:r>
          </w:p>
        </w:tc>
        <w:tc>
          <w:tcPr>
            <w:tcW w:w="933"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15"/>
              </w:rPr>
            </w:pPr>
          </w:p>
          <w:p>
            <w:pPr>
              <w:pStyle w:val="10"/>
              <w:spacing w:line="242" w:lineRule="auto"/>
              <w:ind w:left="50" w:right="31"/>
              <w:rPr>
                <w:spacing w:val="0"/>
                <w:w w:val="100"/>
                <w:sz w:val="21"/>
              </w:rPr>
            </w:pPr>
            <w:r>
              <w:rPr>
                <w:spacing w:val="0"/>
                <w:w w:val="100"/>
                <w:sz w:val="21"/>
              </w:rPr>
              <w:t>生态环境主管部门</w:t>
            </w:r>
          </w:p>
        </w:tc>
        <w:tc>
          <w:tcPr>
            <w:tcW w:w="1010" w:type="dxa"/>
            <w:tcBorders>
              <w:top w:val="single" w:color="000000" w:sz="4" w:space="0"/>
              <w:left w:val="single" w:color="000000" w:sz="4" w:space="0"/>
            </w:tcBorders>
          </w:tcPr>
          <w:p>
            <w:pPr>
              <w:pStyle w:val="10"/>
              <w:rPr>
                <w:rFonts w:ascii="楷体"/>
                <w:spacing w:val="0"/>
                <w:w w:val="100"/>
                <w:sz w:val="20"/>
              </w:rPr>
            </w:pPr>
          </w:p>
          <w:p>
            <w:pPr>
              <w:pStyle w:val="10"/>
              <w:spacing w:before="4"/>
              <w:rPr>
                <w:rFonts w:ascii="楷体"/>
                <w:spacing w:val="0"/>
                <w:w w:val="100"/>
                <w:sz w:val="26"/>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pPr>
    </w:p>
    <w:p>
      <w:pPr>
        <w:spacing w:after="0"/>
        <w:jc w:val="center"/>
        <w:rPr>
          <w:spacing w:val="0"/>
          <w:w w:val="100"/>
          <w:sz w:val="21"/>
        </w:rPr>
      </w:pPr>
    </w:p>
    <w:p>
      <w:pPr>
        <w:spacing w:after="0"/>
        <w:jc w:val="center"/>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0"/>
        <w:gridCol w:w="2335"/>
        <w:gridCol w:w="674"/>
        <w:gridCol w:w="9710"/>
        <w:gridCol w:w="931"/>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7" w:hRule="atLeast"/>
        </w:trPr>
        <w:tc>
          <w:tcPr>
            <w:tcW w:w="560"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5"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4"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0"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8"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2" w:hRule="atLeast"/>
        </w:trPr>
        <w:tc>
          <w:tcPr>
            <w:tcW w:w="560" w:type="dxa"/>
            <w:vMerge w:val="continue"/>
            <w:tcBorders>
              <w:top w:val="nil"/>
              <w:bottom w:val="single" w:color="000000" w:sz="4" w:space="0"/>
              <w:right w:val="single" w:color="000000" w:sz="4" w:space="0"/>
            </w:tcBorders>
          </w:tcPr>
          <w:p>
            <w:pPr>
              <w:rPr>
                <w:spacing w:val="0"/>
                <w:w w:val="100"/>
                <w:sz w:val="2"/>
                <w:szCs w:val="2"/>
              </w:rPr>
            </w:pPr>
          </w:p>
        </w:tc>
        <w:tc>
          <w:tcPr>
            <w:tcW w:w="233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4"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0"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1"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95" w:hRule="atLeast"/>
        </w:trPr>
        <w:tc>
          <w:tcPr>
            <w:tcW w:w="560"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2"/>
              <w:rPr>
                <w:rFonts w:ascii="楷体"/>
                <w:spacing w:val="0"/>
                <w:w w:val="100"/>
                <w:sz w:val="16"/>
              </w:rPr>
            </w:pPr>
          </w:p>
          <w:p>
            <w:pPr>
              <w:pStyle w:val="10"/>
              <w:spacing w:before="1"/>
              <w:ind w:left="154" w:right="142"/>
              <w:jc w:val="center"/>
              <w:rPr>
                <w:rFonts w:hint="default" w:eastAsia="宋体"/>
                <w:spacing w:val="0"/>
                <w:w w:val="100"/>
                <w:sz w:val="21"/>
                <w:lang w:val="en-US" w:eastAsia="zh-CN"/>
              </w:rPr>
            </w:pPr>
            <w:r>
              <w:rPr>
                <w:rFonts w:hint="eastAsia"/>
                <w:spacing w:val="0"/>
                <w:w w:val="100"/>
                <w:sz w:val="21"/>
                <w:lang w:val="en-US" w:eastAsia="zh-CN"/>
              </w:rPr>
              <w:t>49</w:t>
            </w:r>
          </w:p>
        </w:tc>
        <w:tc>
          <w:tcPr>
            <w:tcW w:w="233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15"/>
              </w:rPr>
            </w:pPr>
          </w:p>
          <w:p>
            <w:pPr>
              <w:pStyle w:val="10"/>
              <w:spacing w:line="242" w:lineRule="auto"/>
              <w:ind w:left="50" w:right="29"/>
              <w:jc w:val="both"/>
              <w:rPr>
                <w:spacing w:val="0"/>
                <w:w w:val="100"/>
                <w:sz w:val="21"/>
              </w:rPr>
            </w:pPr>
            <w:r>
              <w:rPr>
                <w:spacing w:val="0"/>
                <w:w w:val="100"/>
                <w:sz w:val="21"/>
              </w:rPr>
              <w:t>对向不符合规定的单位销售或者购买消耗臭氧层物质的行政处罚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9"/>
              <w:rPr>
                <w:rFonts w:ascii="楷体"/>
                <w:spacing w:val="0"/>
                <w:w w:val="100"/>
                <w:sz w:val="25"/>
              </w:rPr>
            </w:pPr>
          </w:p>
          <w:p>
            <w:pPr>
              <w:pStyle w:val="10"/>
              <w:spacing w:line="242"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spacing w:before="175"/>
              <w:ind w:left="48"/>
              <w:rPr>
                <w:spacing w:val="0"/>
                <w:w w:val="100"/>
                <w:sz w:val="21"/>
              </w:rPr>
            </w:pPr>
            <w:r>
              <w:rPr>
                <w:spacing w:val="0"/>
                <w:w w:val="100"/>
                <w:sz w:val="21"/>
              </w:rPr>
              <w:t>1.《消耗臭氧层物质管理条例》</w:t>
            </w:r>
          </w:p>
          <w:p>
            <w:pPr>
              <w:pStyle w:val="10"/>
              <w:spacing w:before="5" w:line="242" w:lineRule="auto"/>
              <w:ind w:left="48" w:right="11"/>
              <w:jc w:val="both"/>
              <w:rPr>
                <w:spacing w:val="0"/>
                <w:w w:val="100"/>
                <w:sz w:val="21"/>
              </w:rPr>
            </w:pPr>
            <w:r>
              <w:rPr>
                <w:spacing w:val="0"/>
                <w:w w:val="100"/>
                <w:sz w:val="21"/>
              </w:rPr>
              <w:t>第三十四条 消耗臭氧层物质的生产、销售、使用单位向不符合本条例规定的单位销售或者购买消耗臭氧层物质的，由</w:t>
            </w:r>
            <w:r>
              <w:rPr>
                <w:b/>
                <w:spacing w:val="0"/>
                <w:w w:val="100"/>
                <w:sz w:val="21"/>
              </w:rPr>
              <w:t>所在地县级以上地方人民政府环境保护主管部门</w:t>
            </w:r>
            <w:r>
              <w:rPr>
                <w:spacing w:val="0"/>
                <w:w w:val="100"/>
                <w:sz w:val="21"/>
              </w:rPr>
              <w:t>责令改正，没收违法销售或者购买的消耗臭氧层物质和违法所得，处以所销售或者购买的消耗臭氧层物质市场总价3倍的罚款；对取得生产、使用配额许可证的单位，报国务院环境保护主管部门核减其生产、使用配额数量。</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9"/>
              <w:rPr>
                <w:rFonts w:ascii="楷体"/>
                <w:spacing w:val="0"/>
                <w:w w:val="100"/>
                <w:sz w:val="25"/>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2"/>
              <w:rPr>
                <w:rFonts w:ascii="楷体"/>
                <w:spacing w:val="0"/>
                <w:w w:val="100"/>
                <w:sz w:val="16"/>
              </w:rPr>
            </w:pPr>
          </w:p>
          <w:p>
            <w:pPr>
              <w:pStyle w:val="10"/>
              <w:spacing w:before="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57" w:hRule="atLeast"/>
        </w:trPr>
        <w:tc>
          <w:tcPr>
            <w:tcW w:w="560"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3"/>
              <w:rPr>
                <w:rFonts w:ascii="楷体"/>
                <w:spacing w:val="0"/>
                <w:w w:val="100"/>
                <w:sz w:val="24"/>
              </w:rPr>
            </w:pPr>
          </w:p>
          <w:p>
            <w:pPr>
              <w:pStyle w:val="10"/>
              <w:ind w:left="154" w:right="142"/>
              <w:jc w:val="center"/>
              <w:rPr>
                <w:rFonts w:hint="default" w:eastAsia="宋体"/>
                <w:spacing w:val="0"/>
                <w:w w:val="100"/>
                <w:sz w:val="21"/>
                <w:lang w:val="en-US" w:eastAsia="zh-CN"/>
              </w:rPr>
            </w:pPr>
            <w:r>
              <w:rPr>
                <w:rFonts w:hint="eastAsia"/>
                <w:spacing w:val="0"/>
                <w:w w:val="100"/>
                <w:sz w:val="21"/>
                <w:lang w:val="en-US" w:eastAsia="zh-CN"/>
              </w:rPr>
              <w:t>50</w:t>
            </w:r>
          </w:p>
        </w:tc>
        <w:tc>
          <w:tcPr>
            <w:tcW w:w="2335" w:type="dxa"/>
            <w:tcBorders>
              <w:top w:val="single" w:color="000000" w:sz="4" w:space="0"/>
              <w:left w:val="single" w:color="000000" w:sz="4" w:space="0"/>
              <w:bottom w:val="single" w:color="000000" w:sz="4" w:space="0"/>
              <w:right w:val="single" w:color="000000" w:sz="4" w:space="0"/>
            </w:tcBorders>
          </w:tcPr>
          <w:p>
            <w:pPr>
              <w:pStyle w:val="10"/>
              <w:spacing w:before="11"/>
              <w:rPr>
                <w:rFonts w:ascii="楷体"/>
                <w:spacing w:val="0"/>
                <w:w w:val="100"/>
                <w:sz w:val="22"/>
              </w:rPr>
            </w:pPr>
          </w:p>
          <w:p>
            <w:pPr>
              <w:pStyle w:val="10"/>
              <w:spacing w:line="242" w:lineRule="auto"/>
              <w:ind w:left="50" w:right="29"/>
              <w:jc w:val="both"/>
              <w:rPr>
                <w:spacing w:val="0"/>
                <w:w w:val="100"/>
                <w:sz w:val="21"/>
              </w:rPr>
            </w:pPr>
            <w:r>
              <w:rPr>
                <w:spacing w:val="0"/>
                <w:w w:val="100"/>
                <w:sz w:val="21"/>
              </w:rPr>
              <w:t>对未按照规定防止或者减少消耗臭氧层物质的泄漏和排放的行政处罚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74" w:line="244"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spacing w:before="159"/>
              <w:ind w:left="48"/>
              <w:rPr>
                <w:spacing w:val="0"/>
                <w:w w:val="100"/>
                <w:sz w:val="21"/>
              </w:rPr>
            </w:pPr>
            <w:r>
              <w:rPr>
                <w:spacing w:val="0"/>
                <w:w w:val="100"/>
                <w:sz w:val="21"/>
              </w:rPr>
              <w:t>1.《消耗臭氧层物质管理条例》</w:t>
            </w:r>
          </w:p>
          <w:p>
            <w:pPr>
              <w:pStyle w:val="10"/>
              <w:tabs>
                <w:tab w:val="left" w:pos="1308"/>
              </w:tabs>
              <w:spacing w:before="2" w:line="242" w:lineRule="auto"/>
              <w:ind w:left="48" w:right="-44"/>
              <w:rPr>
                <w:spacing w:val="0"/>
                <w:w w:val="100"/>
                <w:sz w:val="21"/>
              </w:rPr>
            </w:pPr>
            <w:r>
              <w:rPr>
                <w:spacing w:val="0"/>
                <w:w w:val="100"/>
                <w:sz w:val="21"/>
              </w:rPr>
              <w:t>第三十五条</w:t>
            </w:r>
            <w:r>
              <w:rPr>
                <w:spacing w:val="0"/>
                <w:w w:val="100"/>
                <w:sz w:val="21"/>
              </w:rPr>
              <w:tab/>
            </w:r>
            <w:r>
              <w:rPr>
                <w:spacing w:val="0"/>
                <w:w w:val="100"/>
                <w:sz w:val="21"/>
              </w:rPr>
              <w:t>消耗臭氧层物质的生产、使用单位，未按照规定采取必要的措施防止或者减少消耗臭氧层物质的泄漏和排放的，由</w:t>
            </w:r>
            <w:r>
              <w:rPr>
                <w:b/>
                <w:spacing w:val="0"/>
                <w:w w:val="100"/>
                <w:sz w:val="21"/>
              </w:rPr>
              <w:t>所在地县级以上地方人民政府环境保护主管部门</w:t>
            </w:r>
            <w:r>
              <w:rPr>
                <w:spacing w:val="0"/>
                <w:w w:val="100"/>
                <w:sz w:val="21"/>
              </w:rPr>
              <w:t>责令限期改正，处5万元的罚款；逾期不改正的，处10万元的罚款，报国务院环境保护主管部门核减其生产、使用配额数量。</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74"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3"/>
              <w:rPr>
                <w:rFonts w:ascii="楷体"/>
                <w:spacing w:val="0"/>
                <w:w w:val="100"/>
                <w:sz w:val="24"/>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70" w:hRule="atLeast"/>
        </w:trPr>
        <w:tc>
          <w:tcPr>
            <w:tcW w:w="560"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51"/>
              <w:ind w:left="154" w:right="142"/>
              <w:jc w:val="center"/>
              <w:rPr>
                <w:rFonts w:hint="default" w:eastAsia="宋体"/>
                <w:spacing w:val="0"/>
                <w:w w:val="100"/>
                <w:sz w:val="21"/>
                <w:lang w:val="en-US" w:eastAsia="zh-CN"/>
              </w:rPr>
            </w:pPr>
            <w:r>
              <w:rPr>
                <w:rFonts w:hint="eastAsia"/>
                <w:spacing w:val="0"/>
                <w:w w:val="100"/>
                <w:sz w:val="21"/>
                <w:lang w:val="en-US" w:eastAsia="zh-CN"/>
              </w:rPr>
              <w:t>51</w:t>
            </w:r>
          </w:p>
        </w:tc>
        <w:tc>
          <w:tcPr>
            <w:tcW w:w="233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36" w:line="242" w:lineRule="auto"/>
              <w:ind w:left="50" w:right="29"/>
              <w:jc w:val="both"/>
              <w:rPr>
                <w:spacing w:val="0"/>
                <w:w w:val="100"/>
                <w:sz w:val="21"/>
              </w:rPr>
            </w:pPr>
            <w:r>
              <w:rPr>
                <w:spacing w:val="0"/>
                <w:w w:val="100"/>
                <w:sz w:val="21"/>
              </w:rPr>
              <w:t>对未按照规定对消耗臭氧层物质进行回收等行为的行政处罚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4"/>
              <w:rPr>
                <w:rFonts w:ascii="楷体"/>
                <w:spacing w:val="0"/>
                <w:w w:val="100"/>
                <w:sz w:val="21"/>
              </w:rPr>
            </w:pPr>
          </w:p>
          <w:p>
            <w:pPr>
              <w:pStyle w:val="10"/>
              <w:spacing w:line="242"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spacing w:val="0"/>
                <w:w w:val="100"/>
                <w:sz w:val="21"/>
              </w:rPr>
            </w:pPr>
            <w:r>
              <w:rPr>
                <w:spacing w:val="0"/>
                <w:w w:val="100"/>
                <w:sz w:val="21"/>
              </w:rPr>
              <w:t>1.《消耗臭氧层物质管理条例》</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jc w:val="both"/>
              <w:textAlignment w:val="auto"/>
              <w:rPr>
                <w:spacing w:val="0"/>
                <w:w w:val="100"/>
                <w:sz w:val="21"/>
              </w:rPr>
            </w:pPr>
            <w:r>
              <w:rPr>
                <w:spacing w:val="0"/>
                <w:w w:val="100"/>
                <w:sz w:val="21"/>
              </w:rPr>
              <w:t>第三十六条 从事含消耗臭氧层物质的制冷设备、制冷系统或者灭火系统的维修、报废处理等经营活动的单位，未按照规定对消耗臭氧层物质进行回收、循环利用或者交由从事消耗臭氧层物质回收、再生利用、销毁等经营活动的单位进行无害化处置的，由</w:t>
            </w:r>
            <w:r>
              <w:rPr>
                <w:b/>
                <w:spacing w:val="0"/>
                <w:w w:val="100"/>
                <w:sz w:val="21"/>
              </w:rPr>
              <w:t>所在地县级以上地方人民政府环境保护主管部门</w:t>
            </w:r>
            <w:r>
              <w:rPr>
                <w:spacing w:val="0"/>
                <w:w w:val="100"/>
                <w:sz w:val="21"/>
              </w:rPr>
              <w:t>责令改正， 处进行无害化处置所需费用3倍的罚款。</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4"/>
              <w:rPr>
                <w:rFonts w:ascii="楷体"/>
                <w:spacing w:val="0"/>
                <w:w w:val="100"/>
                <w:sz w:val="21"/>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5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69" w:hRule="atLeast"/>
        </w:trPr>
        <w:tc>
          <w:tcPr>
            <w:tcW w:w="560" w:type="dxa"/>
            <w:tcBorders>
              <w:top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152"/>
              <w:ind w:left="154" w:leftChars="0" w:right="142"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52</w:t>
            </w:r>
          </w:p>
        </w:tc>
        <w:tc>
          <w:tcPr>
            <w:tcW w:w="2335" w:type="dxa"/>
            <w:tcBorders>
              <w:top w:val="single" w:color="000000" w:sz="4" w:space="0"/>
              <w:left w:val="single" w:color="000000" w:sz="4" w:space="0"/>
              <w:bottom w:val="single" w:color="000000" w:sz="4" w:space="0"/>
              <w:right w:val="single" w:color="000000" w:sz="4" w:space="0"/>
            </w:tcBorders>
            <w:vAlign w:val="top"/>
          </w:tcPr>
          <w:p>
            <w:pPr>
              <w:pStyle w:val="10"/>
              <w:spacing w:before="137"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对未按照规定进行无害化处置直接向大气排放的行政处罚</w:t>
            </w:r>
          </w:p>
        </w:tc>
        <w:tc>
          <w:tcPr>
            <w:tcW w:w="674" w:type="dxa"/>
            <w:tcBorders>
              <w:top w:val="single" w:color="000000" w:sz="4" w:space="0"/>
              <w:left w:val="single" w:color="000000" w:sz="4" w:space="0"/>
              <w:bottom w:val="single" w:color="000000" w:sz="4" w:space="0"/>
              <w:right w:val="single" w:color="000000" w:sz="4" w:space="0"/>
            </w:tcBorders>
            <w:vAlign w:val="top"/>
          </w:tcPr>
          <w:p>
            <w:pPr>
              <w:pStyle w:val="10"/>
              <w:spacing w:before="4"/>
              <w:rPr>
                <w:rFonts w:ascii="楷体"/>
                <w:spacing w:val="0"/>
                <w:w w:val="100"/>
                <w:sz w:val="21"/>
              </w:rPr>
            </w:pPr>
          </w:p>
          <w:p>
            <w:pPr>
              <w:pStyle w:val="10"/>
              <w:spacing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vAlign w:val="top"/>
          </w:tcPr>
          <w:p>
            <w:pPr>
              <w:pStyle w:val="10"/>
              <w:ind w:left="48"/>
              <w:rPr>
                <w:spacing w:val="0"/>
                <w:w w:val="100"/>
                <w:sz w:val="21"/>
              </w:rPr>
            </w:pPr>
            <w:r>
              <w:rPr>
                <w:spacing w:val="0"/>
                <w:w w:val="100"/>
                <w:sz w:val="21"/>
              </w:rPr>
              <w:t>1.《消耗臭氧层物质管理条例》</w:t>
            </w:r>
          </w:p>
          <w:p>
            <w:pPr>
              <w:pStyle w:val="10"/>
              <w:tabs>
                <w:tab w:val="left" w:pos="1308"/>
              </w:tabs>
              <w:spacing w:before="4" w:line="242" w:lineRule="auto"/>
              <w:ind w:left="48" w:leftChars="0" w:right="11" w:rightChars="0"/>
              <w:rPr>
                <w:rFonts w:ascii="宋体" w:hAnsi="宋体" w:eastAsia="宋体" w:cs="宋体"/>
                <w:spacing w:val="0"/>
                <w:w w:val="100"/>
                <w:sz w:val="21"/>
                <w:szCs w:val="22"/>
                <w:lang w:val="en-US" w:eastAsia="zh-CN" w:bidi="ar-SA"/>
              </w:rPr>
            </w:pPr>
            <w:r>
              <w:rPr>
                <w:spacing w:val="0"/>
                <w:w w:val="100"/>
                <w:sz w:val="21"/>
              </w:rPr>
              <w:t>第三十七条</w:t>
            </w:r>
            <w:r>
              <w:rPr>
                <w:spacing w:val="0"/>
                <w:w w:val="100"/>
                <w:sz w:val="21"/>
              </w:rPr>
              <w:tab/>
            </w:r>
            <w:r>
              <w:rPr>
                <w:spacing w:val="0"/>
                <w:w w:val="100"/>
                <w:sz w:val="21"/>
              </w:rPr>
              <w:t>从事消耗臭氧层物质回收、再生利用、销毁等经营活动的单位，未按照规定对消耗臭氧层物质进行无害化处置而直接向大气排放的，由</w:t>
            </w:r>
            <w:r>
              <w:rPr>
                <w:b/>
                <w:spacing w:val="0"/>
                <w:w w:val="100"/>
                <w:sz w:val="21"/>
              </w:rPr>
              <w:t>所在地县级以上地方人民政府环境保护主管部门</w:t>
            </w:r>
            <w:r>
              <w:rPr>
                <w:spacing w:val="0"/>
                <w:w w:val="100"/>
                <w:sz w:val="21"/>
              </w:rPr>
              <w:t>责令改正，处进行无害化处置所需费用3倍的罚款。</w:t>
            </w:r>
          </w:p>
        </w:tc>
        <w:tc>
          <w:tcPr>
            <w:tcW w:w="931" w:type="dxa"/>
            <w:tcBorders>
              <w:top w:val="single" w:color="000000" w:sz="4" w:space="0"/>
              <w:left w:val="single" w:color="000000" w:sz="4" w:space="0"/>
              <w:bottom w:val="single" w:color="000000" w:sz="4" w:space="0"/>
              <w:right w:val="single" w:color="000000" w:sz="4" w:space="0"/>
            </w:tcBorders>
            <w:vAlign w:val="top"/>
          </w:tcPr>
          <w:p>
            <w:pPr>
              <w:pStyle w:val="10"/>
              <w:spacing w:before="4"/>
              <w:rPr>
                <w:rFonts w:ascii="楷体"/>
                <w:spacing w:val="0"/>
                <w:w w:val="100"/>
                <w:sz w:val="21"/>
              </w:rPr>
            </w:pPr>
          </w:p>
          <w:p>
            <w:pPr>
              <w:pStyle w:val="10"/>
              <w:spacing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spacing w:before="152"/>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27" w:hRule="atLeast"/>
        </w:trPr>
        <w:tc>
          <w:tcPr>
            <w:tcW w:w="561" w:type="dxa"/>
            <w:tcBorders>
              <w:top w:val="single" w:color="000000" w:sz="4" w:space="0"/>
              <w:right w:val="single" w:color="000000" w:sz="4" w:space="0"/>
            </w:tcBorders>
            <w:vAlign w:val="center"/>
          </w:tcPr>
          <w:p>
            <w:pPr>
              <w:pStyle w:val="10"/>
              <w:ind w:left="154" w:right="142"/>
              <w:jc w:val="both"/>
              <w:rPr>
                <w:rFonts w:hint="default" w:eastAsia="宋体"/>
                <w:spacing w:val="0"/>
                <w:w w:val="100"/>
                <w:sz w:val="21"/>
                <w:lang w:val="en-US" w:eastAsia="zh-CN"/>
              </w:rPr>
            </w:pPr>
            <w:r>
              <w:rPr>
                <w:rFonts w:hint="eastAsia"/>
                <w:spacing w:val="0"/>
                <w:w w:val="100"/>
                <w:sz w:val="21"/>
                <w:lang w:val="en-US" w:eastAsia="zh-CN"/>
              </w:rPr>
              <w:t>53</w:t>
            </w:r>
          </w:p>
        </w:tc>
        <w:tc>
          <w:tcPr>
            <w:tcW w:w="2336" w:type="dxa"/>
            <w:tcBorders>
              <w:top w:val="single" w:color="000000" w:sz="4" w:space="0"/>
              <w:left w:val="single" w:color="000000" w:sz="4" w:space="0"/>
              <w:right w:val="single" w:color="000000" w:sz="4" w:space="0"/>
            </w:tcBorders>
            <w:vAlign w:val="center"/>
          </w:tcPr>
          <w:p>
            <w:pPr>
              <w:pStyle w:val="10"/>
              <w:spacing w:before="1" w:line="242" w:lineRule="auto"/>
              <w:ind w:left="50" w:right="29"/>
              <w:jc w:val="both"/>
              <w:rPr>
                <w:spacing w:val="0"/>
                <w:w w:val="100"/>
                <w:sz w:val="21"/>
              </w:rPr>
            </w:pPr>
            <w:r>
              <w:rPr>
                <w:spacing w:val="0"/>
                <w:w w:val="100"/>
                <w:sz w:val="21"/>
              </w:rPr>
              <w:t>对从事消耗臭氧层物质经营活动的单位未按规定向环境保护主管部门备案等行为的行政处罚</w:t>
            </w:r>
          </w:p>
        </w:tc>
        <w:tc>
          <w:tcPr>
            <w:tcW w:w="675" w:type="dxa"/>
            <w:tcBorders>
              <w:top w:val="single" w:color="000000" w:sz="4" w:space="0"/>
              <w:left w:val="single" w:color="000000" w:sz="4" w:space="0"/>
              <w:right w:val="single" w:color="000000" w:sz="4" w:space="0"/>
            </w:tcBorders>
            <w:vAlign w:val="center"/>
          </w:tcPr>
          <w:p>
            <w:pPr>
              <w:pStyle w:val="10"/>
              <w:spacing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numPr>
                <w:ilvl w:val="0"/>
                <w:numId w:val="10"/>
              </w:numPr>
              <w:tabs>
                <w:tab w:val="left" w:pos="260"/>
              </w:tabs>
              <w:kinsoku/>
              <w:wordWrap/>
              <w:overflowPunct/>
              <w:topLinePunct w:val="0"/>
              <w:autoSpaceDE w:val="0"/>
              <w:autoSpaceDN w:val="0"/>
              <w:bidi w:val="0"/>
              <w:adjustRightInd/>
              <w:snapToGrid/>
              <w:spacing w:before="0" w:after="0" w:line="240" w:lineRule="auto"/>
              <w:ind w:left="0" w:right="0" w:hanging="212"/>
              <w:jc w:val="both"/>
              <w:textAlignment w:val="auto"/>
              <w:rPr>
                <w:spacing w:val="0"/>
                <w:w w:val="100"/>
                <w:sz w:val="21"/>
              </w:rPr>
            </w:pPr>
            <w:r>
              <w:rPr>
                <w:rFonts w:hint="eastAsia"/>
                <w:spacing w:val="0"/>
                <w:w w:val="100"/>
                <w:sz w:val="21"/>
                <w:lang w:val="en-US" w:eastAsia="zh-CN"/>
              </w:rPr>
              <w:t>1.</w:t>
            </w:r>
            <w:r>
              <w:rPr>
                <w:spacing w:val="0"/>
                <w:w w:val="100"/>
                <w:sz w:val="21"/>
              </w:rPr>
              <w:t>《消耗臭氧层物质管理条例》</w:t>
            </w:r>
          </w:p>
          <w:p>
            <w:pPr>
              <w:pStyle w:val="10"/>
              <w:keepNext w:val="0"/>
              <w:keepLines w:val="0"/>
              <w:pageBreakBefore w:val="0"/>
              <w:widowControl w:val="0"/>
              <w:tabs>
                <w:tab w:val="left" w:pos="1308"/>
              </w:tabs>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第三十八条</w:t>
            </w:r>
            <w:r>
              <w:rPr>
                <w:spacing w:val="0"/>
                <w:w w:val="100"/>
                <w:sz w:val="21"/>
              </w:rPr>
              <w:tab/>
            </w:r>
            <w:r>
              <w:rPr>
                <w:spacing w:val="0"/>
                <w:w w:val="100"/>
                <w:sz w:val="21"/>
              </w:rPr>
              <w:t>从事消耗臭氧层物质生产、销售、使用、进出口、回收、再生利用、销毁等经营活动的单位，以及从事含消耗臭氧层物质的制冷设备、制冷系统或者灭火系统的维修、报废处理等经营活动的单位有下列行为之一的，由</w:t>
            </w:r>
            <w:r>
              <w:rPr>
                <w:b/>
                <w:spacing w:val="0"/>
                <w:w w:val="100"/>
                <w:sz w:val="21"/>
              </w:rPr>
              <w:t>所在地县级以上地方人民政府环境保护主管部门</w:t>
            </w:r>
            <w:r>
              <w:rPr>
                <w:spacing w:val="0"/>
                <w:w w:val="100"/>
                <w:sz w:val="21"/>
              </w:rPr>
              <w:t>责令改正，处 5000 元以上 2 万元以下的罚款：（一）依照本条例规定应当向环境保护主管部门备案而未备案的；（二）未按照规定完整保存有关生产经营活动的原始资料的；（三）未按时申报或者谎报、瞒报有关经营活动的数据资料的；（四）未按照监督检查人员的要求提供必要的资料的。</w:t>
            </w:r>
          </w:p>
          <w:p>
            <w:pPr>
              <w:pStyle w:val="10"/>
              <w:keepNext w:val="0"/>
              <w:keepLines w:val="0"/>
              <w:pageBreakBefore w:val="0"/>
              <w:widowControl w:val="0"/>
              <w:numPr>
                <w:ilvl w:val="0"/>
                <w:numId w:val="10"/>
              </w:numPr>
              <w:tabs>
                <w:tab w:val="left" w:pos="260"/>
              </w:tabs>
              <w:kinsoku/>
              <w:wordWrap/>
              <w:overflowPunct/>
              <w:topLinePunct w:val="0"/>
              <w:autoSpaceDE w:val="0"/>
              <w:autoSpaceDN w:val="0"/>
              <w:bidi w:val="0"/>
              <w:adjustRightInd/>
              <w:snapToGrid/>
              <w:spacing w:before="0" w:after="0" w:line="240" w:lineRule="auto"/>
              <w:ind w:left="0" w:right="0" w:hanging="212"/>
              <w:jc w:val="both"/>
              <w:textAlignment w:val="auto"/>
              <w:rPr>
                <w:spacing w:val="0"/>
                <w:w w:val="100"/>
                <w:sz w:val="21"/>
              </w:rPr>
            </w:pPr>
            <w:r>
              <w:rPr>
                <w:rFonts w:hint="eastAsia"/>
                <w:spacing w:val="0"/>
                <w:w w:val="100"/>
                <w:sz w:val="21"/>
                <w:lang w:val="en-US" w:eastAsia="zh-CN"/>
              </w:rPr>
              <w:t>2.</w:t>
            </w:r>
            <w:r>
              <w:rPr>
                <w:spacing w:val="0"/>
                <w:w w:val="100"/>
                <w:sz w:val="21"/>
              </w:rPr>
              <w:t>《消耗臭氧层物质进出口管理办法》</w:t>
            </w:r>
          </w:p>
          <w:p>
            <w:pPr>
              <w:pStyle w:val="10"/>
              <w:keepNext w:val="0"/>
              <w:keepLines w:val="0"/>
              <w:pageBreakBefore w:val="0"/>
              <w:widowControl w:val="0"/>
              <w:tabs>
                <w:tab w:val="left" w:pos="888"/>
              </w:tabs>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第七条</w:t>
            </w:r>
            <w:r>
              <w:rPr>
                <w:spacing w:val="0"/>
                <w:w w:val="100"/>
                <w:sz w:val="21"/>
              </w:rPr>
              <w:tab/>
            </w:r>
            <w:r>
              <w:rPr>
                <w:spacing w:val="0"/>
                <w:w w:val="100"/>
                <w:sz w:val="21"/>
              </w:rPr>
              <w:t>进出口单位应当在每年 10 月 31 日前向国家消耗臭氧层物质进出口管理机构申请下一年度进出口配额，并提交下一年度消耗臭氧层物质进出口配额申请书和年度进出口计划表。</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jc w:val="both"/>
              <w:textAlignment w:val="auto"/>
              <w:rPr>
                <w:spacing w:val="0"/>
                <w:w w:val="100"/>
                <w:sz w:val="21"/>
              </w:rPr>
            </w:pPr>
            <w:r>
              <w:rPr>
                <w:spacing w:val="0"/>
                <w:w w:val="100"/>
                <w:sz w:val="21"/>
              </w:rPr>
              <w:t>初次申请进出口配额的进出口单位，还应当提交法人营业执照和对外贸易经营者备案登记表，以及前三年消耗臭氧层物质进出口业绩。</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jc w:val="both"/>
              <w:textAlignment w:val="auto"/>
              <w:rPr>
                <w:spacing w:val="0"/>
                <w:w w:val="100"/>
                <w:sz w:val="21"/>
              </w:rPr>
            </w:pPr>
            <w:r>
              <w:rPr>
                <w:spacing w:val="0"/>
                <w:w w:val="100"/>
                <w:sz w:val="21"/>
              </w:rPr>
              <w:t>申请进出口属于危险化学品的消耗臭氧层物质的单位，还应当提交安全生产监督管理部门核发的危险化学品生产、使用或者经营许可证。</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未按时提交上述材料或者提交材料不齐全的，国家消耗臭氧层物质进出口管理机构不予受理配额申</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请。</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第十条 在年度进出口配额指标内，进出口单位需要进出口消耗臭氧层物质的，应当向国家消耗臭氧层物质进出口管理机构申请领取进出口受控消耗臭氧层物质审批单，并提交下列材料：（一）消耗臭氧层物质进出口申请书；（二）对外贸易合同或者订单等相关材料，非生产企业还应当提交合法生产企业的供货证明；（三）国家消耗臭氧层物质进出口管理机构认为需要提供的其他材料。</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jc w:val="both"/>
              <w:textAlignment w:val="auto"/>
              <w:rPr>
                <w:spacing w:val="0"/>
                <w:w w:val="100"/>
                <w:sz w:val="21"/>
              </w:rPr>
            </w:pPr>
            <w:r>
              <w:rPr>
                <w:spacing w:val="0"/>
                <w:w w:val="100"/>
                <w:sz w:val="21"/>
              </w:rPr>
              <w:t>出口回收的消耗臭氧层物质的单位依法申请领取进出口受控消耗臭氧层物质审批单后，方可办理其他手续。</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jc w:val="both"/>
              <w:textAlignment w:val="auto"/>
              <w:rPr>
                <w:spacing w:val="0"/>
                <w:w w:val="100"/>
                <w:sz w:val="21"/>
              </w:rPr>
            </w:pPr>
            <w:r>
              <w:rPr>
                <w:spacing w:val="0"/>
                <w:w w:val="100"/>
                <w:sz w:val="21"/>
              </w:rPr>
              <w:t>特殊用途的消耗臭氧层物质的出口，进出口单位应当提交进口国政府部门出具的进口许可证或者其他官方批准文件等材料。</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第二十一条第二款 进出口单位对本办法第七条、第十条要求申请人提交的数据、材料有谎报、瞒报情形的，国家消耗臭氧层物质进出口管理机构除给予前款规定处罚外，还应当将违法事实通报给进出口单位所在地县级以上地方环境保护主管部门，并由进出口单位</w:t>
            </w:r>
            <w:r>
              <w:rPr>
                <w:b/>
                <w:spacing w:val="0"/>
                <w:w w:val="100"/>
                <w:sz w:val="21"/>
              </w:rPr>
              <w:t>所在地县级以上地方环境保护主管部门</w:t>
            </w:r>
            <w:r>
              <w:rPr>
                <w:spacing w:val="0"/>
                <w:w w:val="100"/>
                <w:sz w:val="21"/>
              </w:rPr>
              <w:t>依照《消耗臭氧层物质管理条例》第三十八条的规定予以处罚。</w:t>
            </w:r>
          </w:p>
        </w:tc>
        <w:tc>
          <w:tcPr>
            <w:tcW w:w="932" w:type="dxa"/>
            <w:tcBorders>
              <w:top w:val="single" w:color="000000" w:sz="4" w:space="0"/>
              <w:left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67" w:right="45"/>
              <w:jc w:val="both"/>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1"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10" w:hRule="atLeast"/>
        </w:trPr>
        <w:tc>
          <w:tcPr>
            <w:tcW w:w="561" w:type="dxa"/>
            <w:tcBorders>
              <w:top w:val="single" w:color="000000" w:sz="4" w:space="0"/>
              <w:bottom w:val="single" w:color="000000" w:sz="4" w:space="0"/>
              <w:right w:val="single" w:color="000000" w:sz="4" w:space="0"/>
            </w:tcBorders>
            <w:vAlign w:val="center"/>
          </w:tcPr>
          <w:p>
            <w:pPr>
              <w:pStyle w:val="10"/>
              <w:spacing w:before="1"/>
              <w:ind w:left="154" w:leftChars="0" w:right="142" w:rightChars="0"/>
              <w:jc w:val="both"/>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54</w:t>
            </w:r>
          </w:p>
        </w:tc>
        <w:tc>
          <w:tcPr>
            <w:tcW w:w="2336" w:type="dxa"/>
            <w:tcBorders>
              <w:top w:val="single" w:color="000000" w:sz="4" w:space="0"/>
              <w:left w:val="single" w:color="000000" w:sz="4" w:space="0"/>
              <w:bottom w:val="single" w:color="000000" w:sz="4" w:space="0"/>
              <w:right w:val="single" w:color="000000" w:sz="4" w:space="0"/>
            </w:tcBorders>
            <w:vAlign w:val="top"/>
          </w:tcPr>
          <w:p>
            <w:pPr>
              <w:pStyle w:val="10"/>
              <w:spacing w:before="11"/>
              <w:rPr>
                <w:rFonts w:ascii="楷体"/>
                <w:spacing w:val="0"/>
                <w:w w:val="100"/>
                <w:sz w:val="25"/>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对拒不接受噪声污染检查或在检查时弄虚作假的行政处罚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4"/>
              <w:rPr>
                <w:rFonts w:ascii="楷体"/>
                <w:spacing w:val="0"/>
                <w:w w:val="100"/>
                <w:sz w:val="16"/>
              </w:rPr>
            </w:pPr>
          </w:p>
          <w:p>
            <w:pPr>
              <w:pStyle w:val="10"/>
              <w:spacing w:before="1"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spacing w:before="77" w:line="265" w:lineRule="exact"/>
              <w:ind w:left="48"/>
              <w:rPr>
                <w:spacing w:val="0"/>
                <w:w w:val="100"/>
                <w:sz w:val="21"/>
              </w:rPr>
            </w:pPr>
            <w:r>
              <w:rPr>
                <w:spacing w:val="0"/>
                <w:w w:val="100"/>
                <w:sz w:val="21"/>
              </w:rPr>
              <w:t>1.《中华人民共和国环境噪声污染防治法》</w:t>
            </w:r>
          </w:p>
          <w:p>
            <w:pPr>
              <w:pStyle w:val="10"/>
              <w:spacing w:before="3" w:line="232" w:lineRule="auto"/>
              <w:ind w:left="48" w:leftChars="0" w:right="4" w:rightChars="0"/>
              <w:jc w:val="both"/>
              <w:rPr>
                <w:rFonts w:ascii="宋体" w:hAnsi="宋体" w:eastAsia="宋体" w:cs="宋体"/>
                <w:spacing w:val="0"/>
                <w:w w:val="100"/>
                <w:sz w:val="21"/>
                <w:szCs w:val="22"/>
                <w:lang w:val="en-US" w:eastAsia="zh-CN" w:bidi="ar-SA"/>
              </w:rPr>
            </w:pPr>
            <w:r>
              <w:rPr>
                <w:spacing w:val="0"/>
                <w:w w:val="100"/>
                <w:sz w:val="21"/>
              </w:rPr>
              <w:t>第五十五条 排放环境噪声的单位违反本法第二十一条的规定，拒绝生态环境行政主管部门或者其他依照本法规定行使环境噪声监督管理权的部门、机构现场检查或者在被检查时弄虚作假的，</w:t>
            </w:r>
            <w:r>
              <w:rPr>
                <w:b/>
                <w:spacing w:val="0"/>
                <w:w w:val="100"/>
                <w:sz w:val="21"/>
              </w:rPr>
              <w:t>生态环境主管部门或者其他依照本法规定行使环境噪声监督管理权的监督管理部门、机构</w:t>
            </w:r>
            <w:r>
              <w:rPr>
                <w:spacing w:val="0"/>
                <w:w w:val="100"/>
                <w:sz w:val="21"/>
              </w:rPr>
              <w:t>可以根据不同情节，给予警告或者处以罚款。</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4"/>
              <w:rPr>
                <w:rFonts w:ascii="楷体"/>
                <w:spacing w:val="0"/>
                <w:w w:val="100"/>
                <w:sz w:val="16"/>
              </w:rPr>
            </w:pPr>
          </w:p>
          <w:p>
            <w:pPr>
              <w:pStyle w:val="10"/>
              <w:spacing w:before="1"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7"/>
              </w:rPr>
            </w:pPr>
          </w:p>
          <w:p>
            <w:pPr>
              <w:pStyle w:val="10"/>
              <w:spacing w:before="1"/>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38" w:hRule="atLeast"/>
        </w:trPr>
        <w:tc>
          <w:tcPr>
            <w:tcW w:w="561" w:type="dxa"/>
            <w:tcBorders>
              <w:top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right="0"/>
              <w:jc w:val="center"/>
              <w:textAlignment w:val="auto"/>
              <w:rPr>
                <w:rFonts w:hint="default" w:eastAsia="宋体"/>
                <w:spacing w:val="0"/>
                <w:w w:val="100"/>
                <w:sz w:val="21"/>
                <w:lang w:val="en-US" w:eastAsia="zh-CN"/>
              </w:rPr>
            </w:pPr>
            <w:r>
              <w:rPr>
                <w:rFonts w:hint="eastAsia"/>
                <w:spacing w:val="0"/>
                <w:w w:val="100"/>
                <w:sz w:val="21"/>
                <w:lang w:val="en-US" w:eastAsia="zh-CN"/>
              </w:rPr>
              <w:t>55</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right="29"/>
              <w:jc w:val="both"/>
              <w:rPr>
                <w:spacing w:val="0"/>
                <w:w w:val="100"/>
                <w:sz w:val="21"/>
              </w:rPr>
            </w:pPr>
            <w:r>
              <w:rPr>
                <w:spacing w:val="0"/>
                <w:w w:val="100"/>
                <w:sz w:val="21"/>
              </w:rPr>
              <w:t>对噪声污染防治设施未建成等行为的行政处罚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1.《中华人民共和国环境噪声污染防治法》</w:t>
            </w:r>
          </w:p>
          <w:p>
            <w:pPr>
              <w:pStyle w:val="10"/>
              <w:keepNext w:val="0"/>
              <w:keepLines w:val="0"/>
              <w:pageBreakBefore w:val="0"/>
              <w:widowControl w:val="0"/>
              <w:tabs>
                <w:tab w:val="left" w:pos="1099"/>
              </w:tabs>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第十四条</w:t>
            </w:r>
            <w:r>
              <w:rPr>
                <w:spacing w:val="0"/>
                <w:w w:val="100"/>
                <w:sz w:val="21"/>
              </w:rPr>
              <w:tab/>
            </w:r>
            <w:r>
              <w:rPr>
                <w:spacing w:val="0"/>
                <w:w w:val="100"/>
                <w:sz w:val="21"/>
              </w:rPr>
              <w:t>建设项目的环境噪声污染防治设施必须与主体工程同时设计、同时施工、同时投产使用。</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建设项目在投入生产或者使用之前，其环境噪声污染防治设施必须按照国家规定的标准和程序进行验收；达不到国家规定要求的，该建设项目不得投入生产或者使用。</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第四十八条 违反本法第十四条的规定，建设项目中需要配套建设的环境噪声污染防治设施没有建成或者没有达到国家规定的要求，擅自投入生产或者使用的，由</w:t>
            </w:r>
            <w:r>
              <w:rPr>
                <w:b/>
                <w:spacing w:val="0"/>
                <w:w w:val="100"/>
                <w:sz w:val="21"/>
              </w:rPr>
              <w:t>县级以上生态环境主管部门</w:t>
            </w:r>
            <w:r>
              <w:rPr>
                <w:spacing w:val="0"/>
                <w:w w:val="100"/>
                <w:sz w:val="21"/>
              </w:rPr>
              <w:t>责令限期改正，并对单位和个人处以罚款；造成重大环境污染或者生态破坏的，责令停止生产或者使用，或者报经有批准权的人民政府批准，责令关闭。</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885" w:hRule="atLeast"/>
        </w:trPr>
        <w:tc>
          <w:tcPr>
            <w:tcW w:w="561" w:type="dxa"/>
            <w:tcBorders>
              <w:top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right="0"/>
              <w:jc w:val="center"/>
              <w:textAlignment w:val="auto"/>
              <w:rPr>
                <w:rFonts w:hint="default" w:eastAsia="宋体"/>
                <w:spacing w:val="0"/>
                <w:w w:val="100"/>
                <w:sz w:val="21"/>
                <w:lang w:val="en-US" w:eastAsia="zh-CN"/>
              </w:rPr>
            </w:pPr>
            <w:r>
              <w:rPr>
                <w:rFonts w:hint="eastAsia"/>
                <w:spacing w:val="0"/>
                <w:w w:val="100"/>
                <w:sz w:val="21"/>
                <w:lang w:val="en-US" w:eastAsia="zh-CN"/>
              </w:rPr>
              <w:t>56</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before="141" w:line="242" w:lineRule="auto"/>
              <w:ind w:left="50" w:right="29"/>
              <w:jc w:val="both"/>
              <w:rPr>
                <w:spacing w:val="0"/>
                <w:w w:val="100"/>
                <w:sz w:val="21"/>
              </w:rPr>
            </w:pPr>
            <w:r>
              <w:rPr>
                <w:spacing w:val="0"/>
                <w:w w:val="100"/>
                <w:sz w:val="21"/>
              </w:rPr>
              <w:t>对拒报或者谎报规定环境噪声排放申报事项的行政处罚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before="1"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1.《中华人民共和国环境噪声污染防治法》</w:t>
            </w:r>
          </w:p>
          <w:p>
            <w:pPr>
              <w:pStyle w:val="10"/>
              <w:keepNext w:val="0"/>
              <w:keepLines w:val="0"/>
              <w:pageBreakBefore w:val="0"/>
              <w:widowControl w:val="0"/>
              <w:tabs>
                <w:tab w:val="left" w:pos="1311"/>
              </w:tabs>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第四十九条</w:t>
            </w:r>
            <w:r>
              <w:rPr>
                <w:spacing w:val="0"/>
                <w:w w:val="100"/>
                <w:sz w:val="21"/>
              </w:rPr>
              <w:tab/>
            </w:r>
            <w:r>
              <w:rPr>
                <w:spacing w:val="0"/>
                <w:w w:val="100"/>
                <w:sz w:val="21"/>
              </w:rPr>
              <w:t>违反本法规定，拒报或者谎报规定的环境噪声排放申报事项的，</w:t>
            </w:r>
            <w:r>
              <w:rPr>
                <w:b/>
                <w:spacing w:val="0"/>
                <w:w w:val="100"/>
                <w:sz w:val="21"/>
              </w:rPr>
              <w:t>县级以上地方人民政府生态环境主管部门</w:t>
            </w:r>
            <w:r>
              <w:rPr>
                <w:spacing w:val="0"/>
                <w:w w:val="100"/>
                <w:sz w:val="21"/>
              </w:rPr>
              <w:t>可以根据不同情节，给予警告或者处以罚款。</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before="1"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56"/>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2"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8"/>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57</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6"/>
              </w:rPr>
            </w:pPr>
          </w:p>
          <w:p>
            <w:pPr>
              <w:pStyle w:val="10"/>
              <w:spacing w:line="242" w:lineRule="auto"/>
              <w:ind w:left="50" w:right="29"/>
              <w:jc w:val="both"/>
              <w:rPr>
                <w:spacing w:val="0"/>
                <w:w w:val="100"/>
                <w:sz w:val="21"/>
              </w:rPr>
            </w:pPr>
            <w:r>
              <w:rPr>
                <w:spacing w:val="0"/>
                <w:w w:val="100"/>
                <w:sz w:val="21"/>
              </w:rPr>
              <w:t>对擅自拆除或者闲置噪声污染防治设施导致环境噪声超标的行政处罚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7"/>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numPr>
                <w:ilvl w:val="0"/>
                <w:numId w:val="11"/>
              </w:numPr>
              <w:tabs>
                <w:tab w:val="left" w:pos="260"/>
              </w:tabs>
              <w:kinsoku/>
              <w:wordWrap/>
              <w:overflowPunct/>
              <w:topLinePunct w:val="0"/>
              <w:autoSpaceDE w:val="0"/>
              <w:autoSpaceDN w:val="0"/>
              <w:bidi w:val="0"/>
              <w:adjustRightInd/>
              <w:snapToGrid/>
              <w:spacing w:before="0" w:after="0" w:line="240" w:lineRule="auto"/>
              <w:ind w:left="0" w:right="0" w:firstLine="0"/>
              <w:jc w:val="both"/>
              <w:textAlignment w:val="auto"/>
              <w:rPr>
                <w:spacing w:val="0"/>
                <w:w w:val="100"/>
                <w:sz w:val="21"/>
              </w:rPr>
            </w:pPr>
            <w:r>
              <w:rPr>
                <w:spacing w:val="0"/>
                <w:w w:val="100"/>
                <w:sz w:val="21"/>
              </w:rPr>
              <w:t>《中华人民共和国环境噪声污染防治法》</w:t>
            </w:r>
          </w:p>
          <w:p>
            <w:pPr>
              <w:pStyle w:val="10"/>
              <w:keepNext w:val="0"/>
              <w:keepLines w:val="0"/>
              <w:pageBreakBefore w:val="0"/>
              <w:widowControl w:val="0"/>
              <w:tabs>
                <w:tab w:val="left" w:pos="1099"/>
              </w:tabs>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第十五条</w:t>
            </w:r>
            <w:r>
              <w:rPr>
                <w:spacing w:val="0"/>
                <w:w w:val="100"/>
                <w:sz w:val="21"/>
              </w:rPr>
              <w:tab/>
            </w:r>
            <w:r>
              <w:rPr>
                <w:spacing w:val="0"/>
                <w:w w:val="100"/>
                <w:sz w:val="21"/>
              </w:rPr>
              <w:t>产生环境噪声污染的企业事业单位，必须保持防治环境噪声污染的设施的正常使用；拆除或者闲置环境噪声污染防治设施的，必须事先报经所在地的</w:t>
            </w:r>
            <w:r>
              <w:rPr>
                <w:b/>
                <w:spacing w:val="0"/>
                <w:w w:val="100"/>
                <w:sz w:val="21"/>
              </w:rPr>
              <w:t>县级以上地方人民政府生态环境主管部门</w:t>
            </w:r>
            <w:r>
              <w:rPr>
                <w:spacing w:val="0"/>
                <w:w w:val="100"/>
                <w:sz w:val="21"/>
              </w:rPr>
              <w:t>批准。第五十条</w:t>
            </w:r>
            <w:r>
              <w:rPr>
                <w:spacing w:val="0"/>
                <w:w w:val="100"/>
                <w:sz w:val="21"/>
              </w:rPr>
              <w:tab/>
            </w:r>
            <w:r>
              <w:rPr>
                <w:spacing w:val="0"/>
                <w:w w:val="100"/>
                <w:sz w:val="21"/>
              </w:rPr>
              <w:t>违反本法第十五条的规定，未经生态环境行政主管部门批准，擅自拆除或者闲置环境噪声污染防治设施，致使环境噪声排放超过规定标准的，由</w:t>
            </w:r>
            <w:r>
              <w:rPr>
                <w:b/>
                <w:spacing w:val="0"/>
                <w:w w:val="100"/>
                <w:sz w:val="21"/>
              </w:rPr>
              <w:t>县级以上地方人民政府生态环境主管部门</w:t>
            </w:r>
            <w:r>
              <w:rPr>
                <w:spacing w:val="0"/>
                <w:w w:val="100"/>
                <w:sz w:val="21"/>
              </w:rPr>
              <w:t>责令改正，并处罚款。</w:t>
            </w:r>
          </w:p>
          <w:p>
            <w:pPr>
              <w:pStyle w:val="10"/>
              <w:keepNext w:val="0"/>
              <w:keepLines w:val="0"/>
              <w:pageBreakBefore w:val="0"/>
              <w:widowControl w:val="0"/>
              <w:numPr>
                <w:ilvl w:val="0"/>
                <w:numId w:val="11"/>
              </w:numPr>
              <w:tabs>
                <w:tab w:val="left" w:pos="260"/>
              </w:tabs>
              <w:kinsoku/>
              <w:wordWrap/>
              <w:overflowPunct/>
              <w:topLinePunct w:val="0"/>
              <w:autoSpaceDE w:val="0"/>
              <w:autoSpaceDN w:val="0"/>
              <w:bidi w:val="0"/>
              <w:adjustRightInd/>
              <w:snapToGrid/>
              <w:spacing w:before="0" w:after="0" w:line="240" w:lineRule="auto"/>
              <w:ind w:left="0" w:right="0" w:firstLine="0"/>
              <w:jc w:val="both"/>
              <w:textAlignment w:val="auto"/>
              <w:rPr>
                <w:spacing w:val="0"/>
                <w:w w:val="100"/>
                <w:sz w:val="21"/>
              </w:rPr>
            </w:pPr>
            <w:r>
              <w:rPr>
                <w:spacing w:val="0"/>
                <w:w w:val="100"/>
                <w:sz w:val="21"/>
              </w:rPr>
              <w:t>《污染源自动监控管理办法》</w:t>
            </w:r>
          </w:p>
          <w:p>
            <w:pPr>
              <w:pStyle w:val="10"/>
              <w:keepNext w:val="0"/>
              <w:keepLines w:val="0"/>
              <w:pageBreakBefore w:val="0"/>
              <w:widowControl w:val="0"/>
              <w:tabs>
                <w:tab w:val="left" w:pos="2362"/>
              </w:tabs>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第十八条第一款第三项</w:t>
            </w:r>
            <w:r>
              <w:rPr>
                <w:spacing w:val="0"/>
                <w:w w:val="100"/>
                <w:sz w:val="21"/>
              </w:rPr>
              <w:tab/>
            </w:r>
            <w:r>
              <w:rPr>
                <w:spacing w:val="0"/>
                <w:w w:val="100"/>
                <w:sz w:val="21"/>
              </w:rPr>
              <w:t>违反本办法规定，有下列行为之一的，由</w:t>
            </w:r>
            <w:r>
              <w:rPr>
                <w:b/>
                <w:spacing w:val="0"/>
                <w:w w:val="100"/>
                <w:sz w:val="21"/>
              </w:rPr>
              <w:t>县级以上地方环境保护部门</w:t>
            </w:r>
            <w:r>
              <w:rPr>
                <w:spacing w:val="0"/>
                <w:w w:val="100"/>
                <w:sz w:val="21"/>
              </w:rPr>
              <w:t>按以下规定处理：</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jc w:val="both"/>
              <w:textAlignment w:val="auto"/>
              <w:rPr>
                <w:spacing w:val="0"/>
                <w:w w:val="100"/>
                <w:sz w:val="21"/>
              </w:rPr>
            </w:pPr>
            <w:r>
              <w:rPr>
                <w:spacing w:val="0"/>
                <w:w w:val="100"/>
                <w:sz w:val="21"/>
              </w:rPr>
              <w:t>（三）未经环境保护部门批准，擅自拆除、闲置、破坏环境噪声排放自动监控系统的，致使环境噪声排放超过规定标准的。</w:t>
            </w:r>
            <w:r>
              <w:rPr>
                <w:rFonts w:hint="eastAsia"/>
                <w:spacing w:val="0"/>
                <w:w w:val="100"/>
                <w:sz w:val="21"/>
                <w:lang w:val="en-US" w:eastAsia="zh-CN"/>
              </w:rPr>
              <w:t xml:space="preserve">    </w:t>
            </w:r>
            <w:r>
              <w:rPr>
                <w:spacing w:val="0"/>
                <w:w w:val="100"/>
                <w:sz w:val="21"/>
              </w:rPr>
              <w:t>第二款</w:t>
            </w:r>
            <w:r>
              <w:rPr>
                <w:spacing w:val="0"/>
                <w:w w:val="100"/>
                <w:sz w:val="21"/>
              </w:rPr>
              <w:tab/>
            </w:r>
            <w:r>
              <w:rPr>
                <w:spacing w:val="0"/>
                <w:w w:val="100"/>
                <w:sz w:val="21"/>
              </w:rPr>
              <w:t>有前款第（三）项行为的，依据《环境噪声污染防治法》第五十条的规定，责令改正，处3万元以下罚款。</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7"/>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8"/>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7"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0"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51" w:hRule="atLeast"/>
        </w:trPr>
        <w:tc>
          <w:tcPr>
            <w:tcW w:w="561" w:type="dxa"/>
            <w:tcBorders>
              <w:top w:val="single" w:color="000000" w:sz="4" w:space="0"/>
              <w:bottom w:val="single" w:color="000000" w:sz="4" w:space="0"/>
              <w:right w:val="single" w:color="000000" w:sz="4" w:space="0"/>
            </w:tcBorders>
          </w:tcPr>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5"/>
              </w:rPr>
            </w:pPr>
          </w:p>
          <w:p>
            <w:pPr>
              <w:pStyle w:val="10"/>
              <w:ind w:right="106"/>
              <w:jc w:val="center"/>
              <w:rPr>
                <w:rFonts w:hint="default" w:eastAsia="宋体"/>
                <w:spacing w:val="0"/>
                <w:w w:val="100"/>
                <w:sz w:val="21"/>
                <w:lang w:val="en-US" w:eastAsia="zh-CN"/>
              </w:rPr>
            </w:pPr>
            <w:r>
              <w:rPr>
                <w:rFonts w:hint="eastAsia"/>
                <w:spacing w:val="0"/>
                <w:w w:val="100"/>
                <w:sz w:val="21"/>
                <w:lang w:val="en-US" w:eastAsia="zh-CN"/>
              </w:rPr>
              <w:t>58</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2" w:lineRule="auto"/>
              <w:ind w:left="50" w:right="176"/>
              <w:jc w:val="both"/>
              <w:rPr>
                <w:spacing w:val="0"/>
                <w:w w:val="100"/>
                <w:sz w:val="21"/>
              </w:rPr>
            </w:pPr>
            <w:r>
              <w:rPr>
                <w:spacing w:val="0"/>
                <w:w w:val="100"/>
                <w:sz w:val="21"/>
              </w:rPr>
              <w:t>对经限期治理逾期未完成噪声污染治理任务的行政处罚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4"/>
              </w:rPr>
            </w:pPr>
          </w:p>
          <w:p>
            <w:pPr>
              <w:pStyle w:val="10"/>
              <w:spacing w:before="1"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ind w:left="48"/>
              <w:rPr>
                <w:spacing w:val="0"/>
                <w:w w:val="100"/>
                <w:sz w:val="21"/>
              </w:rPr>
            </w:pPr>
            <w:r>
              <w:rPr>
                <w:spacing w:val="0"/>
                <w:w w:val="100"/>
                <w:sz w:val="21"/>
              </w:rPr>
              <w:t>1.《中华人民共和国环境噪声污染防治法》</w:t>
            </w:r>
          </w:p>
          <w:p>
            <w:pPr>
              <w:pStyle w:val="10"/>
              <w:tabs>
                <w:tab w:val="left" w:pos="1099"/>
              </w:tabs>
              <w:spacing w:before="4"/>
              <w:ind w:left="48"/>
              <w:rPr>
                <w:spacing w:val="0"/>
                <w:w w:val="100"/>
                <w:sz w:val="21"/>
              </w:rPr>
            </w:pPr>
            <w:r>
              <w:rPr>
                <w:spacing w:val="0"/>
                <w:w w:val="100"/>
                <w:sz w:val="21"/>
              </w:rPr>
              <w:t>第十七条</w:t>
            </w:r>
            <w:r>
              <w:rPr>
                <w:spacing w:val="0"/>
                <w:w w:val="100"/>
                <w:sz w:val="21"/>
              </w:rPr>
              <w:tab/>
            </w:r>
            <w:r>
              <w:rPr>
                <w:spacing w:val="0"/>
                <w:w w:val="100"/>
                <w:sz w:val="21"/>
              </w:rPr>
              <w:t>对于在噪声敏感建筑物集中区域内造成严重环境噪声污染的企业事业单位，限期治理。</w:t>
            </w:r>
          </w:p>
          <w:p>
            <w:pPr>
              <w:pStyle w:val="10"/>
              <w:spacing w:before="3" w:line="244" w:lineRule="auto"/>
              <w:ind w:left="468" w:right="30" w:hanging="15"/>
              <w:rPr>
                <w:spacing w:val="0"/>
                <w:w w:val="100"/>
                <w:sz w:val="21"/>
              </w:rPr>
            </w:pPr>
            <w:r>
              <w:rPr>
                <w:spacing w:val="0"/>
                <w:w w:val="100"/>
                <w:sz w:val="21"/>
              </w:rPr>
              <w:t>被限期治理的单位必须按期完成治理任务。限期治理由县级以上人民政府按照国务院规定的权限决定。对小型企业事业单位的限期治理，可以由县级以上人民政府在国务院规定的权限内授权其生态环境主管部门决定。</w:t>
            </w:r>
          </w:p>
          <w:p>
            <w:pPr>
              <w:pStyle w:val="10"/>
              <w:tabs>
                <w:tab w:val="left" w:pos="1308"/>
              </w:tabs>
              <w:spacing w:before="2" w:line="244" w:lineRule="auto"/>
              <w:ind w:left="48" w:right="30"/>
              <w:rPr>
                <w:spacing w:val="0"/>
                <w:w w:val="100"/>
                <w:sz w:val="21"/>
              </w:rPr>
            </w:pPr>
            <w:r>
              <w:rPr>
                <w:spacing w:val="0"/>
                <w:w w:val="100"/>
                <w:sz w:val="21"/>
              </w:rPr>
              <w:t>第五十二条</w:t>
            </w:r>
            <w:r>
              <w:rPr>
                <w:spacing w:val="0"/>
                <w:w w:val="100"/>
                <w:sz w:val="21"/>
              </w:rPr>
              <w:tab/>
            </w:r>
            <w:r>
              <w:rPr>
                <w:spacing w:val="0"/>
                <w:w w:val="100"/>
                <w:sz w:val="21"/>
              </w:rPr>
              <w:t>违反本法第十七条的规定，对经限期治理逾期未完成治理任务的企业事业单位，除依照国家规定加收超标准排污费外，可以根据所造成的危害后果处以罚款，或者责令停业、搬迁、关闭。</w:t>
            </w:r>
          </w:p>
          <w:p>
            <w:pPr>
              <w:pStyle w:val="10"/>
              <w:spacing w:line="267" w:lineRule="exact"/>
              <w:ind w:left="468"/>
              <w:rPr>
                <w:spacing w:val="0"/>
                <w:w w:val="100"/>
                <w:sz w:val="21"/>
              </w:rPr>
            </w:pPr>
            <w:r>
              <w:rPr>
                <w:spacing w:val="0"/>
                <w:w w:val="100"/>
                <w:sz w:val="21"/>
              </w:rPr>
              <w:t>前款规定的罚款由</w:t>
            </w:r>
            <w:r>
              <w:rPr>
                <w:b/>
                <w:spacing w:val="0"/>
                <w:w w:val="100"/>
                <w:sz w:val="21"/>
              </w:rPr>
              <w:t>生态环境主管部门</w:t>
            </w:r>
            <w:r>
              <w:rPr>
                <w:spacing w:val="0"/>
                <w:w w:val="100"/>
                <w:sz w:val="21"/>
              </w:rPr>
              <w:t>决定。责令停业、搬迁、关闭由县级以上人民政府按照国务院规定的权限决定。</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4"/>
              </w:rPr>
            </w:pPr>
          </w:p>
          <w:p>
            <w:pPr>
              <w:pStyle w:val="10"/>
              <w:spacing w:before="1"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5"/>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58" w:hRule="atLeast"/>
        </w:trPr>
        <w:tc>
          <w:tcPr>
            <w:tcW w:w="561" w:type="dxa"/>
            <w:tcBorders>
              <w:top w:val="single" w:color="000000" w:sz="4" w:space="0"/>
              <w:bottom w:val="single" w:color="000000" w:sz="4" w:space="0"/>
              <w:right w:val="single" w:color="000000" w:sz="4" w:space="0"/>
            </w:tcBorders>
          </w:tcPr>
          <w:p>
            <w:pPr>
              <w:pStyle w:val="10"/>
              <w:jc w:val="center"/>
              <w:rPr>
                <w:rFonts w:ascii="楷体"/>
                <w:spacing w:val="0"/>
                <w:w w:val="100"/>
                <w:sz w:val="20"/>
              </w:rPr>
            </w:pPr>
          </w:p>
          <w:p>
            <w:pPr>
              <w:pStyle w:val="10"/>
              <w:spacing w:before="6"/>
              <w:jc w:val="center"/>
              <w:rPr>
                <w:rFonts w:ascii="楷体"/>
                <w:spacing w:val="0"/>
                <w:w w:val="100"/>
                <w:sz w:val="21"/>
              </w:rPr>
            </w:pPr>
          </w:p>
          <w:p>
            <w:pPr>
              <w:pStyle w:val="10"/>
              <w:ind w:right="106"/>
              <w:jc w:val="center"/>
              <w:rPr>
                <w:rFonts w:hint="default" w:eastAsia="宋体"/>
                <w:spacing w:val="0"/>
                <w:w w:val="100"/>
                <w:sz w:val="21"/>
                <w:lang w:val="en-US" w:eastAsia="zh-CN"/>
              </w:rPr>
            </w:pPr>
            <w:r>
              <w:rPr>
                <w:rFonts w:hint="eastAsia"/>
                <w:spacing w:val="0"/>
                <w:w w:val="100"/>
                <w:sz w:val="21"/>
                <w:lang w:val="en-US" w:eastAsia="zh-CN"/>
              </w:rPr>
              <w:t>59</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20"/>
              </w:rPr>
            </w:pPr>
          </w:p>
          <w:p>
            <w:pPr>
              <w:pStyle w:val="10"/>
              <w:spacing w:line="242" w:lineRule="auto"/>
              <w:ind w:left="50" w:right="29"/>
              <w:jc w:val="both"/>
              <w:rPr>
                <w:spacing w:val="0"/>
                <w:w w:val="100"/>
                <w:sz w:val="21"/>
              </w:rPr>
            </w:pPr>
            <w:r>
              <w:rPr>
                <w:spacing w:val="0"/>
                <w:w w:val="100"/>
                <w:sz w:val="21"/>
              </w:rPr>
              <w:t>对拒不接受固体废物污染检查或在检查时弄虚作假的行政处罚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39"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24"/>
              <w:ind w:left="48"/>
              <w:rPr>
                <w:spacing w:val="0"/>
                <w:w w:val="100"/>
                <w:sz w:val="21"/>
              </w:rPr>
            </w:pPr>
            <w:r>
              <w:rPr>
                <w:spacing w:val="0"/>
                <w:w w:val="100"/>
                <w:sz w:val="21"/>
              </w:rPr>
              <w:t>1.《中华人民共和国固体废物污染环境防治法》</w:t>
            </w:r>
          </w:p>
          <w:p>
            <w:pPr>
              <w:pStyle w:val="10"/>
              <w:spacing w:before="2" w:line="242" w:lineRule="auto"/>
              <w:ind w:left="48" w:right="16"/>
              <w:jc w:val="both"/>
              <w:rPr>
                <w:spacing w:val="0"/>
                <w:w w:val="100"/>
                <w:sz w:val="21"/>
              </w:rPr>
            </w:pPr>
            <w:r>
              <w:rPr>
                <w:rFonts w:hint="eastAsia"/>
                <w:spacing w:val="0"/>
                <w:w w:val="100"/>
                <w:sz w:val="21"/>
              </w:rPr>
              <w:t>第一百零三条　违反本法规定，以拖延、围堵、滞留执法人员等方式拒绝、阻挠监督检查，或者在接受监督检查时弄虚作假的，由</w:t>
            </w:r>
            <w:r>
              <w:rPr>
                <w:rFonts w:hint="eastAsia"/>
                <w:b/>
                <w:bCs/>
                <w:spacing w:val="0"/>
                <w:w w:val="100"/>
                <w:sz w:val="21"/>
              </w:rPr>
              <w:t>生态环境主管部门</w:t>
            </w:r>
            <w:r>
              <w:rPr>
                <w:rFonts w:hint="eastAsia"/>
                <w:spacing w:val="0"/>
                <w:w w:val="100"/>
                <w:sz w:val="21"/>
              </w:rPr>
              <w:t>或者其他负有固体废物污染环境防治监督管理职责的部门责令改正，处五万元以上二十万元以下的罚款；对直接负责的主管人员和其他直接责任人员，处二万元以上十万元以下的罚款。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39"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6"/>
              <w:rPr>
                <w:rFonts w:ascii="楷体"/>
                <w:spacing w:val="0"/>
                <w:w w:val="100"/>
                <w:sz w:val="21"/>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412" w:hRule="atLeast"/>
        </w:trPr>
        <w:tc>
          <w:tcPr>
            <w:tcW w:w="561" w:type="dxa"/>
            <w:tcBorders>
              <w:top w:val="single" w:color="000000" w:sz="4" w:space="0"/>
              <w:bottom w:val="single" w:color="000000" w:sz="4" w:space="0"/>
              <w:right w:val="single" w:color="000000" w:sz="4" w:space="0"/>
            </w:tcBorders>
          </w:tcPr>
          <w:p>
            <w:pPr>
              <w:pStyle w:val="10"/>
              <w:jc w:val="center"/>
              <w:rPr>
                <w:rFonts w:ascii="楷体"/>
                <w:spacing w:val="0"/>
                <w:w w:val="100"/>
                <w:sz w:val="20"/>
              </w:rPr>
            </w:pPr>
          </w:p>
          <w:p>
            <w:pPr>
              <w:pStyle w:val="10"/>
              <w:jc w:val="center"/>
              <w:rPr>
                <w:rFonts w:ascii="楷体"/>
                <w:spacing w:val="0"/>
                <w:w w:val="100"/>
                <w:sz w:val="20"/>
              </w:rPr>
            </w:pPr>
          </w:p>
          <w:p>
            <w:pPr>
              <w:pStyle w:val="10"/>
              <w:spacing w:before="10"/>
              <w:jc w:val="center"/>
              <w:rPr>
                <w:rFonts w:ascii="楷体"/>
                <w:spacing w:val="0"/>
                <w:w w:val="100"/>
                <w:sz w:val="15"/>
              </w:rPr>
            </w:pPr>
          </w:p>
          <w:p>
            <w:pPr>
              <w:pStyle w:val="10"/>
              <w:ind w:right="106"/>
              <w:jc w:val="center"/>
              <w:rPr>
                <w:rFonts w:hint="default" w:eastAsia="宋体"/>
                <w:spacing w:val="0"/>
                <w:w w:val="100"/>
                <w:sz w:val="21"/>
                <w:lang w:val="en-US" w:eastAsia="zh-CN"/>
              </w:rPr>
            </w:pPr>
            <w:r>
              <w:rPr>
                <w:rFonts w:hint="eastAsia"/>
                <w:spacing w:val="0"/>
                <w:w w:val="100"/>
                <w:sz w:val="21"/>
                <w:lang w:val="en-US" w:eastAsia="zh-CN"/>
              </w:rPr>
              <w:t>60</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4"/>
              </w:rPr>
            </w:pPr>
          </w:p>
          <w:p>
            <w:pPr>
              <w:pStyle w:val="10"/>
              <w:spacing w:line="242" w:lineRule="auto"/>
              <w:ind w:left="50" w:right="29"/>
              <w:jc w:val="both"/>
              <w:rPr>
                <w:spacing w:val="0"/>
                <w:w w:val="100"/>
                <w:sz w:val="21"/>
              </w:rPr>
            </w:pPr>
            <w:r>
              <w:rPr>
                <w:spacing w:val="0"/>
                <w:w w:val="100"/>
                <w:sz w:val="21"/>
              </w:rPr>
              <w:t>对拒不接受医疗废物检查或在检查时弄虚作假的行政处罚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25"/>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ind w:left="0"/>
              <w:textAlignment w:val="auto"/>
              <w:rPr>
                <w:spacing w:val="0"/>
                <w:w w:val="100"/>
                <w:sz w:val="21"/>
              </w:rPr>
            </w:pPr>
            <w:r>
              <w:rPr>
                <w:spacing w:val="0"/>
                <w:w w:val="100"/>
                <w:sz w:val="21"/>
              </w:rPr>
              <w:t>1.《医疗废物管理行政处罚办法》</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20"/>
              <w:jc w:val="both"/>
              <w:textAlignment w:val="auto"/>
              <w:rPr>
                <w:spacing w:val="0"/>
                <w:w w:val="100"/>
                <w:sz w:val="21"/>
              </w:rPr>
            </w:pPr>
            <w:r>
              <w:rPr>
                <w:spacing w:val="0"/>
                <w:w w:val="100"/>
                <w:sz w:val="21"/>
              </w:rPr>
              <w:t>第十二条第二款 医疗卫生机构、医疗废物集中处置单位阻碍环境保护行政主管部门执法人员执行职务， 拒绝执法人员进入现场，或者不配合执法部门的检查、监测、调查取证的，由</w:t>
            </w:r>
            <w:r>
              <w:rPr>
                <w:b/>
                <w:spacing w:val="0"/>
                <w:w w:val="100"/>
                <w:sz w:val="21"/>
              </w:rPr>
              <w:t>县级以上地方人民政府环境保护行政主管部门</w:t>
            </w:r>
            <w:r>
              <w:rPr>
                <w:spacing w:val="0"/>
                <w:w w:val="100"/>
                <w:sz w:val="21"/>
              </w:rPr>
              <w:t>依照《中华人民共和国固体废物污染环境防治法》第七十条规定责令限期改正；拒不改正或者在检查时弄虚作假的，处二千元以上二万元以下的罚款。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25"/>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15"/>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24" w:hRule="atLeast"/>
        </w:trPr>
        <w:tc>
          <w:tcPr>
            <w:tcW w:w="561" w:type="dxa"/>
            <w:tcBorders>
              <w:top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61</w:t>
            </w:r>
          </w:p>
        </w:tc>
        <w:tc>
          <w:tcPr>
            <w:tcW w:w="2336" w:type="dxa"/>
            <w:tcBorders>
              <w:top w:val="single" w:color="000000" w:sz="4" w:space="0"/>
              <w:left w:val="single" w:color="000000" w:sz="4" w:space="0"/>
              <w:right w:val="single" w:color="000000" w:sz="4" w:space="0"/>
            </w:tcBorders>
            <w:vAlign w:val="center"/>
          </w:tcPr>
          <w:p>
            <w:pPr>
              <w:pStyle w:val="10"/>
              <w:spacing w:before="1" w:line="242" w:lineRule="auto"/>
              <w:ind w:left="50" w:right="29"/>
              <w:jc w:val="both"/>
              <w:rPr>
                <w:spacing w:val="0"/>
                <w:w w:val="100"/>
                <w:sz w:val="21"/>
              </w:rPr>
            </w:pPr>
            <w:r>
              <w:rPr>
                <w:spacing w:val="0"/>
                <w:w w:val="100"/>
                <w:sz w:val="21"/>
              </w:rPr>
              <w:t>对不按照国家规定申报登记</w:t>
            </w:r>
            <w:r>
              <w:rPr>
                <w:rFonts w:hint="eastAsia"/>
                <w:spacing w:val="0"/>
                <w:w w:val="100"/>
                <w:sz w:val="21"/>
                <w:lang w:eastAsia="zh-CN"/>
              </w:rPr>
              <w:t>危险</w:t>
            </w:r>
            <w:r>
              <w:rPr>
                <w:spacing w:val="0"/>
                <w:w w:val="100"/>
                <w:sz w:val="21"/>
              </w:rPr>
              <w:t>废物等行为的行政处罚</w:t>
            </w:r>
          </w:p>
        </w:tc>
        <w:tc>
          <w:tcPr>
            <w:tcW w:w="675" w:type="dxa"/>
            <w:tcBorders>
              <w:top w:val="single" w:color="000000" w:sz="4" w:space="0"/>
              <w:left w:val="single" w:color="000000" w:sz="4" w:space="0"/>
              <w:right w:val="single" w:color="000000" w:sz="4" w:space="0"/>
            </w:tcBorders>
            <w:vAlign w:val="center"/>
          </w:tcPr>
          <w:p>
            <w:pPr>
              <w:pStyle w:val="10"/>
              <w:spacing w:before="1"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31" w:line="266" w:lineRule="auto"/>
              <w:ind w:left="48" w:right="25" w:firstLine="420"/>
              <w:rPr>
                <w:rFonts w:hint="eastAsia"/>
                <w:spacing w:val="0"/>
                <w:w w:val="100"/>
                <w:sz w:val="21"/>
              </w:rPr>
            </w:pPr>
            <w:r>
              <w:rPr>
                <w:rFonts w:hint="eastAsia"/>
                <w:spacing w:val="0"/>
                <w:w w:val="100"/>
                <w:sz w:val="21"/>
              </w:rPr>
              <w:t>第一百一十二条　违反本法规定，有下列行为之一，由</w:t>
            </w:r>
            <w:r>
              <w:rPr>
                <w:rFonts w:hint="eastAsia"/>
                <w:b/>
                <w:bCs/>
                <w:spacing w:val="0"/>
                <w:w w:val="100"/>
                <w:sz w:val="21"/>
              </w:rPr>
              <w:t>生态环境主管部门</w:t>
            </w:r>
            <w:r>
              <w:rPr>
                <w:rFonts w:hint="eastAsia"/>
                <w:spacing w:val="0"/>
                <w:w w:val="100"/>
                <w:sz w:val="21"/>
              </w:rPr>
              <w:t>责令改正，处以罚款，没收违法所得；情节严重的，报经有批准权的人民政府批准，可以责令停业或者关闭：</w:t>
            </w:r>
          </w:p>
          <w:p>
            <w:pPr>
              <w:pStyle w:val="10"/>
              <w:spacing w:before="31" w:line="266" w:lineRule="auto"/>
              <w:ind w:left="48" w:right="25" w:firstLine="420"/>
              <w:rPr>
                <w:spacing w:val="0"/>
                <w:w w:val="100"/>
                <w:sz w:val="21"/>
              </w:rPr>
            </w:pPr>
            <w:r>
              <w:rPr>
                <w:rFonts w:hint="eastAsia"/>
                <w:spacing w:val="0"/>
                <w:w w:val="100"/>
                <w:sz w:val="21"/>
              </w:rPr>
              <w:t>（一）未按照规定设置危险废物识别标志的；（二）未按照国家有关规定制定危险废物管理计划或者申报危险废物有关资料的；（三）擅自倾倒、堆放危险废物的；（四）将危险废物提供或者委托给无许可证的单位或者其他生产经营者从事经营活动的；（五）未按照国家有关规定填写、运行危险废物转移联单或者未经批准擅自转移危险废物的；（六）未按照国家环境保护标准贮存、利用、处置危险废物或者将危险废物混入非危险废物中贮存的；（七）未经安全性处置，混合收集、贮存、运输、处置具有不相容性质的危险废物的；（八）将危险废物与旅客在同一运输工具上载运的；（九）未经消除污染处理，将收集、贮存、运输、处置危险废物的场所、设施、设备和容器、包装物及其他物品转作他用的；</w:t>
            </w:r>
          </w:p>
        </w:tc>
        <w:tc>
          <w:tcPr>
            <w:tcW w:w="932" w:type="dxa"/>
            <w:tcBorders>
              <w:top w:val="single" w:color="000000" w:sz="4" w:space="0"/>
              <w:left w:val="single" w:color="000000" w:sz="4" w:space="0"/>
              <w:right w:val="single" w:color="000000" w:sz="4" w:space="0"/>
            </w:tcBorders>
            <w:vAlign w:val="center"/>
          </w:tcPr>
          <w:p>
            <w:pPr>
              <w:pStyle w:val="10"/>
              <w:spacing w:before="1"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67" w:right="45"/>
              <w:jc w:val="both"/>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1"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87"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9"/>
              </w:rPr>
            </w:pPr>
          </w:p>
          <w:p>
            <w:pPr>
              <w:pStyle w:val="10"/>
              <w:ind w:left="121"/>
              <w:rPr>
                <w:rFonts w:hint="default" w:eastAsia="宋体"/>
                <w:spacing w:val="0"/>
                <w:w w:val="100"/>
                <w:sz w:val="21"/>
                <w:lang w:val="en-US" w:eastAsia="zh-CN"/>
              </w:rPr>
            </w:pPr>
            <w:r>
              <w:rPr>
                <w:rFonts w:hint="eastAsia"/>
                <w:spacing w:val="0"/>
                <w:w w:val="100"/>
                <w:sz w:val="21"/>
                <w:lang w:val="en-US" w:eastAsia="zh-CN"/>
              </w:rPr>
              <w:t>61</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8"/>
              </w:rPr>
            </w:pPr>
          </w:p>
          <w:p>
            <w:pPr>
              <w:pStyle w:val="10"/>
              <w:spacing w:line="242" w:lineRule="auto"/>
              <w:ind w:left="50" w:right="29"/>
              <w:jc w:val="both"/>
              <w:rPr>
                <w:spacing w:val="0"/>
                <w:w w:val="100"/>
                <w:sz w:val="21"/>
              </w:rPr>
            </w:pPr>
            <w:r>
              <w:rPr>
                <w:spacing w:val="0"/>
                <w:w w:val="100"/>
                <w:sz w:val="21"/>
              </w:rPr>
              <w:t>对不按照国家规定申报登记</w:t>
            </w:r>
            <w:r>
              <w:rPr>
                <w:rFonts w:hint="eastAsia"/>
                <w:spacing w:val="0"/>
                <w:w w:val="100"/>
                <w:sz w:val="21"/>
                <w:lang w:eastAsia="zh-CN"/>
              </w:rPr>
              <w:t>危险</w:t>
            </w:r>
            <w:r>
              <w:rPr>
                <w:spacing w:val="0"/>
                <w:w w:val="100"/>
                <w:sz w:val="21"/>
              </w:rPr>
              <w:t>废物等行为的行政处罚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9"/>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31" w:line="266" w:lineRule="auto"/>
              <w:ind w:left="48" w:right="25" w:firstLine="420"/>
              <w:rPr>
                <w:rFonts w:hint="eastAsia"/>
                <w:spacing w:val="0"/>
                <w:w w:val="100"/>
                <w:sz w:val="21"/>
              </w:rPr>
            </w:pPr>
            <w:r>
              <w:rPr>
                <w:rFonts w:hint="eastAsia"/>
                <w:spacing w:val="0"/>
                <w:w w:val="100"/>
                <w:sz w:val="21"/>
              </w:rPr>
              <w:t>（十）未采取相应防范措施，造成危险废物扬散、流失、渗漏或者其他环境污染的；（十一）在运输过程中沿途丢弃、遗撒危险废物的；（十二）未制定危险废物意外事故防范措施和应急预案的；（十三）未按照国家有关规定建立危险废物管理台账并如实记录的。</w:t>
            </w:r>
          </w:p>
          <w:p>
            <w:pPr>
              <w:pStyle w:val="10"/>
              <w:ind w:left="48" w:firstLine="420" w:firstLineChars="200"/>
              <w:rPr>
                <w:rFonts w:hint="eastAsia"/>
                <w:spacing w:val="0"/>
                <w:w w:val="100"/>
                <w:sz w:val="21"/>
              </w:rPr>
            </w:pPr>
            <w:r>
              <w:rPr>
                <w:rFonts w:hint="eastAsia"/>
                <w:spacing w:val="0"/>
                <w:w w:val="100"/>
                <w:sz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pPr>
              <w:pStyle w:val="10"/>
              <w:ind w:left="48"/>
              <w:rPr>
                <w:spacing w:val="0"/>
                <w:w w:val="100"/>
                <w:sz w:val="21"/>
              </w:rPr>
            </w:pPr>
            <w:r>
              <w:rPr>
                <w:spacing w:val="0"/>
                <w:w w:val="100"/>
                <w:sz w:val="21"/>
              </w:rPr>
              <w:t>2.《电子废物污染环境防治管理办法》</w:t>
            </w:r>
          </w:p>
          <w:p>
            <w:pPr>
              <w:pStyle w:val="10"/>
              <w:spacing w:before="31" w:line="266" w:lineRule="auto"/>
              <w:ind w:left="48" w:right="30"/>
              <w:rPr>
                <w:spacing w:val="0"/>
                <w:w w:val="100"/>
                <w:sz w:val="21"/>
              </w:rPr>
            </w:pPr>
            <w:r>
              <w:rPr>
                <w:spacing w:val="0"/>
                <w:w w:val="100"/>
                <w:sz w:val="21"/>
              </w:rPr>
              <w:t>第二十二条 列入名录（包括临时名录）的单位（包括个体工商户）违反《固体废物污染环境防治法》等有关法律、行政法规规定，有下列行为之一的，依据有关法律、行政法规予以处罚：</w:t>
            </w:r>
          </w:p>
          <w:p>
            <w:pPr>
              <w:pStyle w:val="10"/>
              <w:spacing w:before="3"/>
              <w:ind w:left="468"/>
              <w:rPr>
                <w:spacing w:val="0"/>
                <w:w w:val="100"/>
                <w:sz w:val="21"/>
              </w:rPr>
            </w:pPr>
            <w:r>
              <w:rPr>
                <w:spacing w:val="0"/>
                <w:w w:val="100"/>
                <w:sz w:val="21"/>
              </w:rPr>
              <w:t>（一）擅自关闭、闲置或者拆除污染防治设施、场所的；</w:t>
            </w:r>
          </w:p>
          <w:p>
            <w:pPr>
              <w:pStyle w:val="10"/>
              <w:spacing w:before="31"/>
              <w:ind w:left="468"/>
              <w:rPr>
                <w:spacing w:val="0"/>
                <w:w w:val="100"/>
                <w:sz w:val="21"/>
              </w:rPr>
            </w:pPr>
            <w:r>
              <w:rPr>
                <w:spacing w:val="0"/>
                <w:w w:val="100"/>
                <w:sz w:val="21"/>
              </w:rPr>
              <w:t>（二）未采取无害化处置措施，随意倾倒、堆放所产生的固体废物或液态废物的；</w:t>
            </w:r>
          </w:p>
          <w:p>
            <w:pPr>
              <w:pStyle w:val="10"/>
              <w:spacing w:before="29"/>
              <w:ind w:left="468"/>
              <w:rPr>
                <w:spacing w:val="0"/>
                <w:w w:val="100"/>
                <w:sz w:val="21"/>
              </w:rPr>
            </w:pPr>
            <w:r>
              <w:rPr>
                <w:spacing w:val="0"/>
                <w:w w:val="100"/>
                <w:sz w:val="21"/>
              </w:rPr>
              <w:t>（三）造成固体废物或液态废物扬散、流失、渗漏或者其他环境污染等环境违法行为的；</w:t>
            </w:r>
          </w:p>
          <w:p>
            <w:pPr>
              <w:pStyle w:val="10"/>
              <w:spacing w:before="30"/>
              <w:ind w:left="468"/>
              <w:rPr>
                <w:spacing w:val="0"/>
                <w:w w:val="100"/>
                <w:sz w:val="21"/>
              </w:rPr>
            </w:pPr>
            <w:r>
              <w:rPr>
                <w:spacing w:val="0"/>
                <w:w w:val="100"/>
                <w:sz w:val="21"/>
              </w:rPr>
              <w:t>（四）不正常使用污染防治设施的。</w:t>
            </w:r>
          </w:p>
          <w:p>
            <w:pPr>
              <w:pStyle w:val="10"/>
              <w:spacing w:before="31" w:line="266" w:lineRule="auto"/>
              <w:ind w:left="48" w:right="25" w:firstLine="420"/>
              <w:jc w:val="both"/>
              <w:rPr>
                <w:spacing w:val="0"/>
                <w:w w:val="100"/>
                <w:sz w:val="21"/>
              </w:rPr>
            </w:pPr>
            <w:r>
              <w:rPr>
                <w:spacing w:val="0"/>
                <w:w w:val="100"/>
                <w:sz w:val="21"/>
              </w:rPr>
              <w:t>有前款第一项、第二项、第三项行为的，分别依据《固体废物污染环境防治法》第六十八条规定，处以1万元以上10万元以下罚款；有前款第四项行为的，依据《水污染防治法》、《大气污染防治法》有关规定予以处罚。</w:t>
            </w:r>
          </w:p>
          <w:p>
            <w:pPr>
              <w:pStyle w:val="10"/>
              <w:spacing w:before="101" w:line="242" w:lineRule="auto"/>
              <w:ind w:left="48" w:right="28"/>
              <w:rPr>
                <w:spacing w:val="0"/>
                <w:w w:val="100"/>
                <w:sz w:val="21"/>
              </w:rPr>
            </w:pPr>
            <w:r>
              <w:rPr>
                <w:spacing w:val="0"/>
                <w:w w:val="100"/>
                <w:sz w:val="21"/>
              </w:rPr>
              <w:t>第二十三条 列入名录（包括临时名录）的单位（包括个体工商户）违反《固体废物污染环境防治法》等有关法律、行政法规规定，有造成固体废物或液态废物严重污染环境的下列情形之一的，由</w:t>
            </w:r>
            <w:r>
              <w:rPr>
                <w:b/>
                <w:spacing w:val="0"/>
                <w:w w:val="100"/>
                <w:sz w:val="21"/>
              </w:rPr>
              <w:t>所在地县级以上人民政府环境保护行政主管部门</w:t>
            </w:r>
            <w:r>
              <w:rPr>
                <w:spacing w:val="0"/>
                <w:w w:val="100"/>
                <w:sz w:val="21"/>
              </w:rPr>
              <w:t>依据《固体废物污染环境防治法》和《国务院关于落实科学发展观加强环境保护的决定》的规定，责令限其在三个月内进行治理，限产限排，并不得建设增加污染物排放总量的项目；逾期未完成治理任务的，责令其在三个月内停产整治；逾期仍未完成治理任务的，报经本级人民政府批准关闭：</w:t>
            </w:r>
          </w:p>
          <w:p>
            <w:pPr>
              <w:pStyle w:val="10"/>
              <w:spacing w:line="268" w:lineRule="exact"/>
              <w:ind w:left="468"/>
              <w:rPr>
                <w:spacing w:val="0"/>
                <w:w w:val="100"/>
                <w:sz w:val="21"/>
              </w:rPr>
            </w:pPr>
            <w:r>
              <w:rPr>
                <w:spacing w:val="0"/>
                <w:w w:val="100"/>
                <w:sz w:val="21"/>
              </w:rPr>
              <w:t>（一）危害生活饮用水水源的；</w:t>
            </w:r>
          </w:p>
          <w:p>
            <w:pPr>
              <w:pStyle w:val="10"/>
              <w:spacing w:before="4"/>
              <w:ind w:left="468"/>
              <w:rPr>
                <w:spacing w:val="0"/>
                <w:w w:val="100"/>
                <w:sz w:val="21"/>
              </w:rPr>
            </w:pPr>
            <w:r>
              <w:rPr>
                <w:spacing w:val="0"/>
                <w:w w:val="100"/>
                <w:sz w:val="21"/>
              </w:rPr>
              <w:t>（二）造成地下水或者土壤重金属环境污染的；</w:t>
            </w:r>
          </w:p>
          <w:p>
            <w:pPr>
              <w:pStyle w:val="10"/>
              <w:spacing w:before="2"/>
              <w:ind w:left="468"/>
              <w:rPr>
                <w:spacing w:val="0"/>
                <w:w w:val="100"/>
                <w:sz w:val="21"/>
              </w:rPr>
            </w:pPr>
            <w:r>
              <w:rPr>
                <w:spacing w:val="0"/>
                <w:w w:val="100"/>
                <w:sz w:val="21"/>
              </w:rPr>
              <w:t>（三）因危险废物扬散、流失、渗漏造成环境污染的；</w:t>
            </w:r>
          </w:p>
          <w:p>
            <w:pPr>
              <w:pStyle w:val="10"/>
              <w:spacing w:before="5"/>
              <w:ind w:left="468"/>
              <w:rPr>
                <w:spacing w:val="0"/>
                <w:w w:val="100"/>
                <w:sz w:val="21"/>
              </w:rPr>
            </w:pPr>
            <w:r>
              <w:rPr>
                <w:spacing w:val="0"/>
                <w:w w:val="100"/>
                <w:sz w:val="21"/>
              </w:rPr>
              <w:t>（四）造成环境功能丧失无法恢复环境原状的；</w:t>
            </w:r>
          </w:p>
          <w:p>
            <w:pPr>
              <w:pStyle w:val="10"/>
              <w:spacing w:before="4" w:line="266" w:lineRule="auto"/>
              <w:ind w:left="48" w:right="16" w:firstLine="420" w:firstLineChars="200"/>
              <w:jc w:val="both"/>
              <w:rPr>
                <w:spacing w:val="0"/>
                <w:w w:val="100"/>
                <w:sz w:val="21"/>
              </w:rPr>
            </w:pPr>
            <w:r>
              <w:rPr>
                <w:spacing w:val="0"/>
                <w:w w:val="100"/>
                <w:sz w:val="21"/>
              </w:rPr>
              <w:t>（五）其他造成固体废物或者液态废物严重污染环境的情形。</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9"/>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9"/>
              </w:rPr>
            </w:pPr>
          </w:p>
          <w:p>
            <w:pPr>
              <w:pStyle w:val="10"/>
              <w:ind w:left="88"/>
              <w:rPr>
                <w:spacing w:val="0"/>
                <w:w w:val="100"/>
                <w:sz w:val="21"/>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0"/>
        <w:gridCol w:w="2035"/>
        <w:gridCol w:w="686"/>
        <w:gridCol w:w="9998"/>
        <w:gridCol w:w="931"/>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4" w:hRule="atLeast"/>
        </w:trPr>
        <w:tc>
          <w:tcPr>
            <w:tcW w:w="560"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035"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86"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998"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8"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0" w:hRule="atLeast"/>
        </w:trPr>
        <w:tc>
          <w:tcPr>
            <w:tcW w:w="560" w:type="dxa"/>
            <w:vMerge w:val="continue"/>
            <w:tcBorders>
              <w:top w:val="nil"/>
              <w:bottom w:val="single" w:color="000000" w:sz="4" w:space="0"/>
              <w:right w:val="single" w:color="000000" w:sz="4" w:space="0"/>
            </w:tcBorders>
          </w:tcPr>
          <w:p>
            <w:pPr>
              <w:rPr>
                <w:spacing w:val="0"/>
                <w:w w:val="100"/>
                <w:sz w:val="2"/>
                <w:szCs w:val="2"/>
              </w:rPr>
            </w:pPr>
          </w:p>
        </w:tc>
        <w:tc>
          <w:tcPr>
            <w:tcW w:w="203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8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998"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1"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5" w:hRule="atLeast"/>
        </w:trPr>
        <w:tc>
          <w:tcPr>
            <w:tcW w:w="560" w:type="dxa"/>
            <w:tcBorders>
              <w:top w:val="single" w:color="000000" w:sz="4" w:space="0"/>
              <w:bottom w:val="single" w:color="000000" w:sz="4" w:space="0"/>
              <w:right w:val="single" w:color="000000" w:sz="4" w:space="0"/>
            </w:tcBorders>
            <w:vAlign w:val="center"/>
          </w:tcPr>
          <w:p>
            <w:pPr>
              <w:pStyle w:val="10"/>
              <w:spacing w:before="1"/>
              <w:ind w:right="106"/>
              <w:jc w:val="center"/>
              <w:rPr>
                <w:rFonts w:hint="default" w:eastAsia="宋体"/>
                <w:spacing w:val="0"/>
                <w:w w:val="100"/>
                <w:sz w:val="21"/>
                <w:lang w:val="en-US" w:eastAsia="zh-CN"/>
              </w:rPr>
            </w:pPr>
            <w:r>
              <w:rPr>
                <w:rFonts w:hint="eastAsia"/>
                <w:spacing w:val="0"/>
                <w:w w:val="100"/>
                <w:sz w:val="21"/>
                <w:lang w:val="en-US" w:eastAsia="zh-CN"/>
              </w:rPr>
              <w:t>62</w:t>
            </w:r>
          </w:p>
        </w:tc>
        <w:tc>
          <w:tcPr>
            <w:tcW w:w="2035"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50" w:right="29"/>
              <w:jc w:val="both"/>
              <w:textAlignment w:val="auto"/>
              <w:rPr>
                <w:spacing w:val="0"/>
                <w:w w:val="100"/>
                <w:sz w:val="21"/>
              </w:rPr>
            </w:pPr>
            <w:r>
              <w:rPr>
                <w:spacing w:val="0"/>
                <w:w w:val="100"/>
                <w:sz w:val="21"/>
              </w:rPr>
              <w:t>对矿业固体废物贮存设施停止使用后未按规定封场的行政处罚</w:t>
            </w:r>
          </w:p>
        </w:tc>
        <w:tc>
          <w:tcPr>
            <w:tcW w:w="686"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131" w:right="74"/>
              <w:jc w:val="center"/>
              <w:textAlignment w:val="auto"/>
              <w:rPr>
                <w:spacing w:val="0"/>
                <w:w w:val="100"/>
                <w:sz w:val="21"/>
              </w:rPr>
            </w:pPr>
            <w:r>
              <w:rPr>
                <w:spacing w:val="0"/>
                <w:w w:val="100"/>
                <w:sz w:val="21"/>
              </w:rPr>
              <w:t>行政处罚</w:t>
            </w:r>
          </w:p>
        </w:tc>
        <w:tc>
          <w:tcPr>
            <w:tcW w:w="9998" w:type="dxa"/>
            <w:tcBorders>
              <w:top w:val="single" w:color="000000" w:sz="4" w:space="0"/>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48"/>
              <w:textAlignment w:val="auto"/>
              <w:rPr>
                <w:spacing w:val="0"/>
                <w:w w:val="100"/>
                <w:sz w:val="21"/>
              </w:rPr>
            </w:pPr>
            <w:r>
              <w:rPr>
                <w:spacing w:val="0"/>
                <w:w w:val="100"/>
                <w:sz w:val="21"/>
              </w:rPr>
              <w:t>1.《中华人民共和国固体废物污染环境防治法》</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48" w:right="11"/>
              <w:jc w:val="both"/>
              <w:textAlignment w:val="auto"/>
              <w:rPr>
                <w:spacing w:val="0"/>
                <w:w w:val="100"/>
                <w:sz w:val="21"/>
              </w:rPr>
            </w:pPr>
            <w:r>
              <w:rPr>
                <w:rFonts w:hint="eastAsia"/>
                <w:spacing w:val="0"/>
                <w:w w:val="100"/>
                <w:sz w:val="21"/>
              </w:rPr>
              <w:t>第一百一十条　尾矿、煤矸石、废石等矿业固体废物贮存设施停止使用后，未按照国家有关环境保护规定进行封场的，由</w:t>
            </w:r>
            <w:r>
              <w:rPr>
                <w:rFonts w:hint="eastAsia"/>
                <w:b/>
                <w:bCs/>
                <w:spacing w:val="0"/>
                <w:w w:val="100"/>
                <w:sz w:val="21"/>
              </w:rPr>
              <w:t>生态环境主管部门</w:t>
            </w:r>
            <w:r>
              <w:rPr>
                <w:rFonts w:hint="eastAsia"/>
                <w:spacing w:val="0"/>
                <w:w w:val="100"/>
                <w:sz w:val="21"/>
              </w:rPr>
              <w:t>责令改正，处二十万元以上一百万元以下的罚款。</w:t>
            </w:r>
          </w:p>
        </w:tc>
        <w:tc>
          <w:tcPr>
            <w:tcW w:w="931"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31"/>
              <w:jc w:val="center"/>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45" w:hRule="atLeast"/>
        </w:trPr>
        <w:tc>
          <w:tcPr>
            <w:tcW w:w="560" w:type="dxa"/>
            <w:tcBorders>
              <w:top w:val="single" w:color="000000" w:sz="4" w:space="0"/>
              <w:bottom w:val="single" w:color="000000" w:sz="4" w:space="0"/>
              <w:right w:val="single" w:color="000000" w:sz="4" w:space="0"/>
            </w:tcBorders>
            <w:vAlign w:val="center"/>
          </w:tcPr>
          <w:p>
            <w:pPr>
              <w:pStyle w:val="10"/>
              <w:spacing w:before="129"/>
              <w:ind w:left="121" w:leftChars="0" w:right="0" w:rightChars="0"/>
              <w:jc w:val="both"/>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63</w:t>
            </w:r>
          </w:p>
        </w:tc>
        <w:tc>
          <w:tcPr>
            <w:tcW w:w="2035"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leftChars="0" w:right="17" w:rightChars="0"/>
              <w:jc w:val="both"/>
              <w:rPr>
                <w:rFonts w:ascii="宋体" w:hAnsi="宋体" w:eastAsia="宋体" w:cs="宋体"/>
                <w:spacing w:val="0"/>
                <w:w w:val="100"/>
                <w:sz w:val="21"/>
                <w:szCs w:val="22"/>
                <w:lang w:val="en-US" w:eastAsia="zh-CN" w:bidi="ar-SA"/>
              </w:rPr>
            </w:pPr>
            <w:r>
              <w:rPr>
                <w:spacing w:val="0"/>
                <w:w w:val="100"/>
                <w:sz w:val="21"/>
              </w:rPr>
              <w:t>对违法新、改、建煤矿及选煤厂，违反煤矸石综合利用有关规定对环境造成污染等行为的行政处罚</w:t>
            </w:r>
          </w:p>
        </w:tc>
        <w:tc>
          <w:tcPr>
            <w:tcW w:w="686"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line="240" w:lineRule="auto"/>
              <w:ind w:left="130" w:leftChars="0" w:right="74" w:rightChars="0"/>
              <w:jc w:val="both"/>
              <w:textAlignment w:val="auto"/>
              <w:rPr>
                <w:rFonts w:ascii="宋体" w:hAnsi="宋体" w:eastAsia="宋体" w:cs="宋体"/>
                <w:spacing w:val="0"/>
                <w:w w:val="100"/>
                <w:sz w:val="21"/>
                <w:szCs w:val="22"/>
                <w:lang w:val="en-US" w:eastAsia="zh-CN" w:bidi="ar-SA"/>
              </w:rPr>
            </w:pPr>
            <w:r>
              <w:rPr>
                <w:spacing w:val="0"/>
                <w:w w:val="100"/>
                <w:sz w:val="21"/>
              </w:rPr>
              <w:t>行政处罚</w:t>
            </w:r>
          </w:p>
        </w:tc>
        <w:tc>
          <w:tcPr>
            <w:tcW w:w="9998"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numPr>
                <w:ilvl w:val="0"/>
                <w:numId w:val="12"/>
              </w:numPr>
              <w:tabs>
                <w:tab w:val="left" w:pos="260"/>
              </w:tabs>
              <w:kinsoku/>
              <w:wordWrap/>
              <w:overflowPunct/>
              <w:topLinePunct w:val="0"/>
              <w:autoSpaceDE w:val="0"/>
              <w:autoSpaceDN w:val="0"/>
              <w:bidi w:val="0"/>
              <w:adjustRightInd/>
              <w:snapToGrid/>
              <w:spacing w:before="0" w:after="0" w:line="240" w:lineRule="auto"/>
              <w:ind w:left="0" w:right="0" w:hanging="212"/>
              <w:jc w:val="both"/>
              <w:textAlignment w:val="auto"/>
              <w:rPr>
                <w:spacing w:val="0"/>
                <w:w w:val="100"/>
                <w:sz w:val="18"/>
                <w:szCs w:val="18"/>
              </w:rPr>
            </w:pPr>
            <w:r>
              <w:rPr>
                <w:rFonts w:hint="eastAsia"/>
                <w:spacing w:val="0"/>
                <w:w w:val="100"/>
                <w:sz w:val="18"/>
                <w:szCs w:val="18"/>
                <w:lang w:val="en-US" w:eastAsia="zh-CN"/>
              </w:rPr>
              <w:t>1.</w:t>
            </w:r>
            <w:r>
              <w:rPr>
                <w:spacing w:val="0"/>
                <w:w w:val="100"/>
                <w:sz w:val="18"/>
                <w:szCs w:val="18"/>
              </w:rPr>
              <w:t>《中华人民共和国固体废物污染环境防治法》</w:t>
            </w:r>
          </w:p>
          <w:p>
            <w:pPr>
              <w:pStyle w:val="10"/>
              <w:keepNext w:val="0"/>
              <w:keepLines w:val="0"/>
              <w:pageBreakBefore w:val="0"/>
              <w:widowControl w:val="0"/>
              <w:numPr>
                <w:ilvl w:val="0"/>
                <w:numId w:val="12"/>
              </w:numPr>
              <w:tabs>
                <w:tab w:val="left" w:pos="260"/>
              </w:tabs>
              <w:kinsoku/>
              <w:wordWrap/>
              <w:overflowPunct/>
              <w:topLinePunct w:val="0"/>
              <w:autoSpaceDE w:val="0"/>
              <w:autoSpaceDN w:val="0"/>
              <w:bidi w:val="0"/>
              <w:adjustRightInd/>
              <w:snapToGrid/>
              <w:spacing w:before="0" w:after="0" w:line="240" w:lineRule="auto"/>
              <w:ind w:left="0" w:right="0" w:hanging="212"/>
              <w:jc w:val="both"/>
              <w:textAlignment w:val="auto"/>
              <w:rPr>
                <w:spacing w:val="0"/>
                <w:w w:val="100"/>
                <w:sz w:val="18"/>
                <w:szCs w:val="18"/>
              </w:rPr>
            </w:pPr>
            <w:r>
              <w:rPr>
                <w:rFonts w:hint="eastAsia"/>
                <w:spacing w:val="0"/>
                <w:w w:val="100"/>
                <w:sz w:val="18"/>
                <w:szCs w:val="18"/>
              </w:rPr>
              <w:t>第一百一十条　尾矿、煤矸石、废石等矿业固体废物贮存设施停止使用后，未按照国家有关环境保护规定进行封场的，由生态环境主管部门责令改正，处二十万元以上一百万元以下的罚款。</w:t>
            </w:r>
          </w:p>
          <w:p>
            <w:pPr>
              <w:pStyle w:val="10"/>
              <w:keepNext w:val="0"/>
              <w:keepLines w:val="0"/>
              <w:pageBreakBefore w:val="0"/>
              <w:widowControl w:val="0"/>
              <w:numPr>
                <w:ilvl w:val="0"/>
                <w:numId w:val="12"/>
              </w:numPr>
              <w:tabs>
                <w:tab w:val="left" w:pos="260"/>
              </w:tabs>
              <w:kinsoku/>
              <w:wordWrap/>
              <w:overflowPunct/>
              <w:topLinePunct w:val="0"/>
              <w:autoSpaceDE w:val="0"/>
              <w:autoSpaceDN w:val="0"/>
              <w:bidi w:val="0"/>
              <w:adjustRightInd/>
              <w:snapToGrid/>
              <w:spacing w:before="0" w:after="0" w:line="240" w:lineRule="auto"/>
              <w:ind w:left="0" w:right="0" w:hanging="212"/>
              <w:jc w:val="both"/>
              <w:textAlignment w:val="auto"/>
              <w:rPr>
                <w:spacing w:val="0"/>
                <w:w w:val="100"/>
                <w:sz w:val="18"/>
                <w:szCs w:val="18"/>
              </w:rPr>
            </w:pPr>
            <w:r>
              <w:rPr>
                <w:rFonts w:hint="eastAsia"/>
                <w:spacing w:val="0"/>
                <w:w w:val="100"/>
                <w:sz w:val="18"/>
                <w:szCs w:val="18"/>
                <w:lang w:val="en-US" w:eastAsia="zh-CN"/>
              </w:rPr>
              <w:t>2.</w:t>
            </w:r>
            <w:r>
              <w:rPr>
                <w:spacing w:val="0"/>
                <w:w w:val="100"/>
                <w:sz w:val="18"/>
                <w:szCs w:val="18"/>
              </w:rPr>
              <w:t>《煤矸石综合利用管理办法》</w:t>
            </w:r>
          </w:p>
          <w:p>
            <w:pPr>
              <w:pStyle w:val="10"/>
              <w:keepNext w:val="0"/>
              <w:keepLines w:val="0"/>
              <w:pageBreakBefore w:val="0"/>
              <w:widowControl w:val="0"/>
              <w:tabs>
                <w:tab w:val="left" w:pos="888"/>
              </w:tabs>
              <w:kinsoku/>
              <w:wordWrap/>
              <w:overflowPunct/>
              <w:topLinePunct w:val="0"/>
              <w:autoSpaceDE w:val="0"/>
              <w:autoSpaceDN w:val="0"/>
              <w:bidi w:val="0"/>
              <w:adjustRightInd/>
              <w:snapToGrid/>
              <w:spacing w:before="0" w:line="240" w:lineRule="auto"/>
              <w:ind w:right="0"/>
              <w:jc w:val="both"/>
              <w:textAlignment w:val="auto"/>
              <w:rPr>
                <w:spacing w:val="0"/>
                <w:w w:val="100"/>
                <w:sz w:val="18"/>
                <w:szCs w:val="18"/>
              </w:rPr>
            </w:pPr>
            <w:r>
              <w:rPr>
                <w:spacing w:val="0"/>
                <w:w w:val="100"/>
                <w:sz w:val="18"/>
                <w:szCs w:val="18"/>
              </w:rPr>
              <w:t>第十条</w:t>
            </w:r>
            <w:r>
              <w:rPr>
                <w:rFonts w:hint="eastAsia"/>
                <w:spacing w:val="0"/>
                <w:w w:val="100"/>
                <w:sz w:val="18"/>
                <w:szCs w:val="18"/>
                <w:lang w:val="en-US" w:eastAsia="zh-CN"/>
              </w:rPr>
              <w:t xml:space="preserve"> </w:t>
            </w:r>
            <w:r>
              <w:rPr>
                <w:spacing w:val="0"/>
                <w:w w:val="100"/>
                <w:sz w:val="18"/>
                <w:szCs w:val="18"/>
              </w:rPr>
              <w:t>新建（改扩建）煤矿及选煤厂应节约土地、防止环境污染，禁止建设永久性煤矸石堆放场（库）。确需建设临时性堆放场（库）的，其占地规模应当与煤炭生产和洗选加工能力相匹配，原则上占地规模按不超过 3 年储矸量设计，且必须有后续综合利用方案。煤矸石临时性堆放场（库）选址、设计、建设及运行管理应当符合《一般工业固体废物贮存、处置场污染控制标准》、《煤炭工程项目建设用地指标》等相关要求。</w:t>
            </w:r>
          </w:p>
          <w:p>
            <w:pPr>
              <w:pStyle w:val="10"/>
              <w:keepNext w:val="0"/>
              <w:keepLines w:val="0"/>
              <w:pageBreakBefore w:val="0"/>
              <w:widowControl w:val="0"/>
              <w:tabs>
                <w:tab w:val="left" w:pos="1099"/>
              </w:tabs>
              <w:kinsoku/>
              <w:wordWrap/>
              <w:overflowPunct/>
              <w:topLinePunct w:val="0"/>
              <w:autoSpaceDE w:val="0"/>
              <w:autoSpaceDN w:val="0"/>
              <w:bidi w:val="0"/>
              <w:adjustRightInd/>
              <w:snapToGrid/>
              <w:spacing w:before="0" w:line="240" w:lineRule="auto"/>
              <w:ind w:left="210" w:right="0" w:hanging="180" w:hangingChars="100"/>
              <w:jc w:val="both"/>
              <w:textAlignment w:val="auto"/>
              <w:rPr>
                <w:spacing w:val="0"/>
                <w:w w:val="100"/>
                <w:sz w:val="18"/>
                <w:szCs w:val="18"/>
              </w:rPr>
            </w:pPr>
            <w:r>
              <w:rPr>
                <w:spacing w:val="0"/>
                <w:w w:val="100"/>
                <w:sz w:val="18"/>
                <w:szCs w:val="18"/>
              </w:rPr>
              <w:t>第十二条</w:t>
            </w:r>
            <w:r>
              <w:rPr>
                <w:spacing w:val="0"/>
                <w:w w:val="100"/>
                <w:sz w:val="18"/>
                <w:szCs w:val="18"/>
              </w:rPr>
              <w:tab/>
            </w:r>
            <w:r>
              <w:rPr>
                <w:spacing w:val="0"/>
                <w:w w:val="100"/>
                <w:sz w:val="18"/>
                <w:szCs w:val="18"/>
              </w:rPr>
              <w:t>利用煤矸石进行土地复垦时，应严格按照《土地复垦条例》和国土、环境保护等相关部门出台的有关规定执行，遵守相关技术规范、质量控制标准和环保要求。</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18"/>
                <w:szCs w:val="18"/>
              </w:rPr>
            </w:pPr>
            <w:r>
              <w:rPr>
                <w:spacing w:val="0"/>
                <w:w w:val="100"/>
                <w:sz w:val="18"/>
                <w:szCs w:val="18"/>
              </w:rPr>
              <w:t>第十四条 煤矸石综合利用要符合国家环境保护相关规定，达标排放。煤矸石发电企业应严格执行《火电厂大气污染物排放标准》等相关标准规定的限值要求和总量控制要求，应建立环保设施管理制度，并实行专人负责；发电机组烟气系统必须安装烟气自动在线监控装置，并符合《固定污染源烟气排放连续监测技术规范》要求，同时保留好完整的脱硫脱硝除尘系统数据，且保存一年以上；煤矸石发电产生的粉煤灰、脱硫石膏、废烟气脱硝催化剂等固体废弃物应按照有关规定进行综合利用和妥善处置。</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18"/>
                <w:szCs w:val="18"/>
              </w:rPr>
            </w:pPr>
            <w:r>
              <w:rPr>
                <w:spacing w:val="0"/>
                <w:w w:val="100"/>
                <w:sz w:val="18"/>
                <w:szCs w:val="18"/>
              </w:rPr>
              <w:t>第十六条 下列产品和工程项目，应当符合国家或行业有关质量、环境、节能和安全标准：</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18"/>
                <w:szCs w:val="18"/>
              </w:rPr>
            </w:pPr>
            <w:r>
              <w:rPr>
                <w:spacing w:val="0"/>
                <w:w w:val="100"/>
                <w:sz w:val="18"/>
                <w:szCs w:val="18"/>
              </w:rPr>
              <w:t>（一）利用煤矸石生产的建筑材料或其他与煤矸石综合利用相关的产品；（二）煤矸石井下充填置换工程；</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18"/>
                <w:szCs w:val="18"/>
              </w:rPr>
            </w:pPr>
            <w:r>
              <w:rPr>
                <w:spacing w:val="0"/>
                <w:w w:val="100"/>
                <w:sz w:val="18"/>
                <w:szCs w:val="18"/>
              </w:rPr>
              <w:t>（三）利用煤矸石或制品的建筑、道路等工程；（四）其他与煤矸石综合利用相关的工程项目。</w:t>
            </w:r>
          </w:p>
          <w:p>
            <w:pPr>
              <w:pStyle w:val="10"/>
              <w:keepNext w:val="0"/>
              <w:keepLines w:val="0"/>
              <w:pageBreakBefore w:val="0"/>
              <w:widowControl w:val="0"/>
              <w:tabs>
                <w:tab w:val="left" w:pos="1308"/>
              </w:tabs>
              <w:kinsoku/>
              <w:wordWrap/>
              <w:overflowPunct/>
              <w:topLinePunct w:val="0"/>
              <w:autoSpaceDE w:val="0"/>
              <w:autoSpaceDN w:val="0"/>
              <w:bidi w:val="0"/>
              <w:adjustRightInd/>
              <w:snapToGrid/>
              <w:spacing w:before="0" w:line="240" w:lineRule="auto"/>
              <w:ind w:left="0" w:right="0"/>
              <w:jc w:val="both"/>
              <w:textAlignment w:val="auto"/>
              <w:rPr>
                <w:spacing w:val="0"/>
                <w:w w:val="100"/>
                <w:sz w:val="18"/>
                <w:szCs w:val="18"/>
              </w:rPr>
            </w:pPr>
            <w:r>
              <w:rPr>
                <w:spacing w:val="0"/>
                <w:w w:val="100"/>
                <w:sz w:val="18"/>
                <w:szCs w:val="18"/>
              </w:rPr>
              <w:t>第二十三条</w:t>
            </w:r>
            <w:r>
              <w:rPr>
                <w:spacing w:val="0"/>
                <w:w w:val="100"/>
                <w:sz w:val="18"/>
                <w:szCs w:val="18"/>
              </w:rPr>
              <w:tab/>
            </w:r>
            <w:r>
              <w:rPr>
                <w:spacing w:val="0"/>
                <w:w w:val="100"/>
                <w:sz w:val="18"/>
                <w:szCs w:val="18"/>
              </w:rPr>
              <w:t>违反本办法第十条规定，新建（改扩建）煤矿或煤炭洗选企业建设永久性煤矸石堆场的或不符合《煤炭工程项目建设用地指标》要求的，由</w:t>
            </w:r>
            <w:r>
              <w:rPr>
                <w:b/>
                <w:spacing w:val="0"/>
                <w:w w:val="100"/>
                <w:sz w:val="18"/>
                <w:szCs w:val="18"/>
              </w:rPr>
              <w:t>国土资源等部门</w:t>
            </w:r>
            <w:r>
              <w:rPr>
                <w:spacing w:val="0"/>
                <w:w w:val="100"/>
                <w:sz w:val="18"/>
                <w:szCs w:val="18"/>
              </w:rPr>
              <w:t>监督其限期整改。</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rFonts w:hint="eastAsia" w:ascii="宋体" w:hAnsi="宋体" w:eastAsia="宋体" w:cs="宋体"/>
                <w:spacing w:val="0"/>
                <w:w w:val="100"/>
                <w:sz w:val="21"/>
                <w:szCs w:val="22"/>
                <w:lang w:val="en-US" w:eastAsia="zh-CN" w:bidi="ar-SA"/>
              </w:rPr>
            </w:pPr>
            <w:r>
              <w:rPr>
                <w:spacing w:val="0"/>
                <w:w w:val="100"/>
                <w:sz w:val="18"/>
                <w:szCs w:val="18"/>
              </w:rPr>
              <w:t>违反本办法第十条、第十二条、第十四条、第十六条有关规定对环境造成污染的，由</w:t>
            </w:r>
            <w:r>
              <w:rPr>
                <w:b/>
                <w:spacing w:val="0"/>
                <w:w w:val="100"/>
                <w:sz w:val="18"/>
                <w:szCs w:val="18"/>
              </w:rPr>
              <w:t>环境保护部门</w:t>
            </w:r>
            <w:r>
              <w:rPr>
                <w:spacing w:val="0"/>
                <w:w w:val="100"/>
                <w:sz w:val="18"/>
                <w:szCs w:val="18"/>
              </w:rPr>
              <w:t>依法处罚；煤矸石发电企业超标排放的，由所在地价格主管部门依据环境保护部门提供的环保设施运行情况， 按照燃煤发电机组环保电价及环保设施运行监管办法有关规定罚没其环保电价款，同时环境保护部门每年向社会公告不达标企业名单。</w:t>
            </w:r>
            <w:r>
              <w:rPr>
                <w:rFonts w:hint="eastAsia"/>
                <w:spacing w:val="0"/>
                <w:w w:val="100"/>
                <w:sz w:val="18"/>
                <w:szCs w:val="18"/>
                <w:lang w:val="en-US" w:eastAsia="zh-CN"/>
              </w:rPr>
              <w:t xml:space="preserve"> </w:t>
            </w:r>
            <w:r>
              <w:rPr>
                <w:spacing w:val="0"/>
                <w:w w:val="100"/>
                <w:sz w:val="18"/>
                <w:szCs w:val="18"/>
              </w:rPr>
              <w:t>违反本办法第十六条（一）项的，由</w:t>
            </w:r>
            <w:r>
              <w:rPr>
                <w:b/>
                <w:spacing w:val="0"/>
                <w:w w:val="100"/>
                <w:sz w:val="18"/>
                <w:szCs w:val="18"/>
              </w:rPr>
              <w:t>质量技术监督部门</w:t>
            </w:r>
            <w:r>
              <w:rPr>
                <w:spacing w:val="0"/>
                <w:w w:val="100"/>
                <w:sz w:val="18"/>
                <w:szCs w:val="18"/>
              </w:rPr>
              <w:t>依据《产品质量法》进行处罚；违反本办法第十五条、第十六条（二）（三）（四）项造成安全事故的，由</w:t>
            </w:r>
            <w:r>
              <w:rPr>
                <w:b/>
                <w:spacing w:val="0"/>
                <w:w w:val="100"/>
                <w:sz w:val="18"/>
                <w:szCs w:val="18"/>
              </w:rPr>
              <w:t>安监部门</w:t>
            </w:r>
            <w:r>
              <w:rPr>
                <w:spacing w:val="0"/>
                <w:w w:val="100"/>
                <w:sz w:val="18"/>
                <w:szCs w:val="18"/>
              </w:rPr>
              <w:t>依据有关规定进行处罚。</w:t>
            </w:r>
            <w:r>
              <w:rPr>
                <w:rFonts w:hint="eastAsia"/>
                <w:spacing w:val="0"/>
                <w:w w:val="100"/>
                <w:sz w:val="18"/>
                <w:szCs w:val="18"/>
                <w:lang w:val="en-US" w:eastAsia="zh-CN"/>
              </w:rPr>
              <w:t xml:space="preserve">  </w:t>
            </w:r>
            <w:r>
              <w:rPr>
                <w:spacing w:val="0"/>
                <w:w w:val="100"/>
                <w:sz w:val="18"/>
                <w:szCs w:val="18"/>
              </w:rPr>
              <w:t>对达不到本办法第十三条、第十四条、第十五条、第十六条规定，弄虚作假、不符合质量标准和安全要求、超标排放的，有关部门应及时取消其享受国家相关鼓励扶持政策资格，并限期整改；对已享受国家鼓励扶持政策的，将按照有关法律和相关规定予以处罚和追缴。</w:t>
            </w:r>
          </w:p>
        </w:tc>
        <w:tc>
          <w:tcPr>
            <w:tcW w:w="931"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leftChars="0" w:right="31" w:rightChars="0"/>
              <w:jc w:val="both"/>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29"/>
              <w:ind w:left="88" w:leftChars="0" w:right="0" w:rightChars="0"/>
              <w:jc w:val="both"/>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spacing w:after="0"/>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75" w:hRule="atLeast"/>
        </w:trPr>
        <w:tc>
          <w:tcPr>
            <w:tcW w:w="561" w:type="dxa"/>
            <w:tcBorders>
              <w:top w:val="single" w:color="000000" w:sz="4" w:space="0"/>
              <w:bottom w:val="single" w:color="000000" w:sz="4" w:space="0"/>
              <w:right w:val="single" w:color="000000" w:sz="4" w:space="0"/>
            </w:tcBorders>
            <w:vAlign w:val="center"/>
          </w:tcPr>
          <w:p>
            <w:pPr>
              <w:pStyle w:val="10"/>
              <w:spacing w:before="2"/>
              <w:jc w:val="both"/>
              <w:rPr>
                <w:rFonts w:ascii="楷体"/>
                <w:spacing w:val="0"/>
                <w:w w:val="100"/>
                <w:sz w:val="15"/>
              </w:rPr>
            </w:pPr>
          </w:p>
          <w:p>
            <w:pPr>
              <w:pStyle w:val="10"/>
              <w:ind w:right="106"/>
              <w:jc w:val="center"/>
              <w:rPr>
                <w:rFonts w:hint="default" w:eastAsia="宋体"/>
                <w:spacing w:val="0"/>
                <w:w w:val="100"/>
                <w:sz w:val="21"/>
                <w:lang w:val="en-US" w:eastAsia="zh-CN"/>
              </w:rPr>
            </w:pPr>
            <w:r>
              <w:rPr>
                <w:rFonts w:hint="eastAsia"/>
                <w:spacing w:val="0"/>
                <w:w w:val="100"/>
                <w:sz w:val="21"/>
                <w:lang w:val="en-US" w:eastAsia="zh-CN"/>
              </w:rPr>
              <w:t>64</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before="162" w:line="242" w:lineRule="auto"/>
              <w:ind w:left="50" w:right="29"/>
              <w:jc w:val="both"/>
              <w:rPr>
                <w:spacing w:val="0"/>
                <w:w w:val="100"/>
                <w:sz w:val="21"/>
              </w:rPr>
            </w:pPr>
            <w:r>
              <w:rPr>
                <w:spacing w:val="0"/>
                <w:w w:val="100"/>
                <w:sz w:val="21"/>
              </w:rPr>
              <w:t>对土壤污染重点监管单位未制定、实施自行监测方案，或者未将监测数据报生态环境主管部门等行为的行政处罚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spacing w:val="0"/>
                <w:w w:val="100"/>
                <w:sz w:val="21"/>
              </w:rPr>
            </w:pPr>
            <w:r>
              <w:rPr>
                <w:spacing w:val="0"/>
                <w:w w:val="100"/>
                <w:sz w:val="21"/>
              </w:rPr>
              <w:t>1.《中华人民共和国土壤污染防治法》</w:t>
            </w:r>
          </w:p>
          <w:p>
            <w:pPr>
              <w:pStyle w:val="10"/>
              <w:keepNext w:val="0"/>
              <w:keepLines w:val="0"/>
              <w:pageBreakBefore w:val="0"/>
              <w:widowControl w:val="0"/>
              <w:tabs>
                <w:tab w:val="left" w:pos="1311"/>
              </w:tabs>
              <w:kinsoku/>
              <w:wordWrap/>
              <w:overflowPunct/>
              <w:topLinePunct w:val="0"/>
              <w:autoSpaceDE w:val="0"/>
              <w:autoSpaceDN w:val="0"/>
              <w:bidi w:val="0"/>
              <w:adjustRightInd/>
              <w:snapToGrid/>
              <w:spacing w:before="0" w:line="242" w:lineRule="auto"/>
              <w:ind w:left="0" w:right="0"/>
              <w:jc w:val="both"/>
              <w:textAlignment w:val="auto"/>
              <w:rPr>
                <w:spacing w:val="0"/>
                <w:w w:val="100"/>
                <w:sz w:val="21"/>
              </w:rPr>
            </w:pPr>
            <w:r>
              <w:rPr>
                <w:spacing w:val="0"/>
                <w:w w:val="100"/>
                <w:sz w:val="21"/>
              </w:rPr>
              <w:t>第八十六条</w:t>
            </w:r>
            <w:r>
              <w:rPr>
                <w:spacing w:val="0"/>
                <w:w w:val="100"/>
                <w:sz w:val="21"/>
              </w:rPr>
              <w:tab/>
            </w:r>
            <w:r>
              <w:rPr>
                <w:spacing w:val="0"/>
                <w:w w:val="100"/>
                <w:sz w:val="21"/>
              </w:rPr>
              <w:t>违反本法规定，有下列行为之一的，由</w:t>
            </w:r>
            <w:r>
              <w:rPr>
                <w:b/>
                <w:spacing w:val="0"/>
                <w:w w:val="100"/>
                <w:sz w:val="21"/>
              </w:rPr>
              <w:t>地方人民政府生态环境主管部门或者其他负有土壤污染防治监督管理职责的部门</w:t>
            </w:r>
            <w:r>
              <w:rPr>
                <w:spacing w:val="0"/>
                <w:w w:val="100"/>
                <w:sz w:val="21"/>
              </w:rPr>
              <w:t>责令改正，处以罚款；拒不改正的，责令停产整治：</w:t>
            </w:r>
          </w:p>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spacing w:val="0"/>
                <w:w w:val="100"/>
                <w:sz w:val="21"/>
              </w:rPr>
            </w:pPr>
            <w:r>
              <w:rPr>
                <w:spacing w:val="0"/>
                <w:w w:val="100"/>
                <w:sz w:val="21"/>
              </w:rPr>
              <w:t>（一）土壤污染重点监管单位未制定、实施自行监测方案，或者未将监测数据报生态环境主管部门的；</w:t>
            </w:r>
          </w:p>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spacing w:val="0"/>
                <w:w w:val="100"/>
                <w:sz w:val="21"/>
              </w:rPr>
            </w:pPr>
            <w:r>
              <w:rPr>
                <w:spacing w:val="0"/>
                <w:w w:val="100"/>
                <w:sz w:val="21"/>
              </w:rPr>
              <w:t>（二）土壤污染重点监管单位篡改、伪造监测数据的；</w:t>
            </w:r>
          </w:p>
          <w:p>
            <w:pPr>
              <w:pStyle w:val="10"/>
              <w:keepNext w:val="0"/>
              <w:keepLines w:val="0"/>
              <w:pageBreakBefore w:val="0"/>
              <w:widowControl w:val="0"/>
              <w:kinsoku/>
              <w:wordWrap/>
              <w:overflowPunct/>
              <w:topLinePunct w:val="0"/>
              <w:autoSpaceDE w:val="0"/>
              <w:autoSpaceDN w:val="0"/>
              <w:bidi w:val="0"/>
              <w:adjustRightInd/>
              <w:snapToGrid/>
              <w:spacing w:before="0" w:line="244" w:lineRule="auto"/>
              <w:ind w:left="0" w:right="0" w:firstLine="408"/>
              <w:jc w:val="both"/>
              <w:textAlignment w:val="auto"/>
              <w:rPr>
                <w:spacing w:val="0"/>
                <w:w w:val="100"/>
                <w:sz w:val="21"/>
              </w:rPr>
            </w:pPr>
            <w:r>
              <w:rPr>
                <w:spacing w:val="0"/>
                <w:w w:val="100"/>
                <w:sz w:val="21"/>
              </w:rPr>
              <w:t>（三）土壤污染重点监管单位未按年度报告有毒有害物质排放情况，或者未建立土壤污染隐患排查制度的；</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firstLine="412"/>
              <w:jc w:val="both"/>
              <w:textAlignment w:val="auto"/>
              <w:rPr>
                <w:spacing w:val="0"/>
                <w:w w:val="100"/>
                <w:sz w:val="21"/>
              </w:rPr>
            </w:pPr>
            <w:r>
              <w:rPr>
                <w:spacing w:val="0"/>
                <w:w w:val="100"/>
                <w:sz w:val="21"/>
              </w:rPr>
              <w:t>（四）拆除设施、设备或者建筑物、构筑物，企业事业单位未采取相应的土壤污染防治措施或者土壤污染重点监管单位未制定、实施土壤污染防治工作方案的；</w:t>
            </w:r>
          </w:p>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spacing w:val="0"/>
                <w:w w:val="100"/>
                <w:sz w:val="21"/>
              </w:rPr>
            </w:pPr>
            <w:r>
              <w:rPr>
                <w:spacing w:val="0"/>
                <w:w w:val="100"/>
                <w:sz w:val="21"/>
              </w:rPr>
              <w:t>（五）尾矿库运营、管理单位未按照规定采取措施防止土壤污染的；</w:t>
            </w:r>
          </w:p>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spacing w:val="0"/>
                <w:w w:val="100"/>
                <w:sz w:val="21"/>
              </w:rPr>
            </w:pPr>
            <w:r>
              <w:rPr>
                <w:spacing w:val="0"/>
                <w:w w:val="100"/>
                <w:sz w:val="21"/>
              </w:rPr>
              <w:t>（六）尾矿库运营、管理单位未按照规定进行土壤污染状况监测的；</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firstLine="412"/>
              <w:jc w:val="both"/>
              <w:textAlignment w:val="auto"/>
              <w:rPr>
                <w:spacing w:val="0"/>
                <w:w w:val="100"/>
                <w:sz w:val="21"/>
              </w:rPr>
            </w:pPr>
            <w:r>
              <w:rPr>
                <w:spacing w:val="0"/>
                <w:w w:val="100"/>
                <w:sz w:val="21"/>
              </w:rPr>
              <w:t>（七）建设和运行污水集中处理设施、固体废物处置设施，未依照法律法规和相关标准的要求采取措施防止土壤污染的。</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firstLine="420"/>
              <w:jc w:val="both"/>
              <w:textAlignment w:val="auto"/>
              <w:rPr>
                <w:spacing w:val="0"/>
                <w:w w:val="100"/>
                <w:sz w:val="21"/>
              </w:rPr>
            </w:pPr>
            <w:r>
              <w:rPr>
                <w:spacing w:val="0"/>
                <w:w w:val="100"/>
                <w:sz w:val="21"/>
              </w:rPr>
              <w:t>有前款规定行为之一的，处二万元以上二十万元以下的罚款；有前款第二项、第四项、第五项、第七项规定行为之一，造成严重后果的，处二十万元以上二百万元以下的罚款。</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31" w:right="14"/>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50"/>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tcBorders>
              <w:top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center"/>
              <w:textAlignment w:val="auto"/>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65</w:t>
            </w:r>
          </w:p>
        </w:tc>
        <w:tc>
          <w:tcPr>
            <w:tcW w:w="2336" w:type="dxa"/>
            <w:tcBorders>
              <w:top w:val="single" w:color="000000" w:sz="4" w:space="0"/>
              <w:left w:val="single" w:color="000000" w:sz="4" w:space="0"/>
              <w:bottom w:val="single" w:color="000000" w:sz="4" w:space="0"/>
              <w:right w:val="single" w:color="000000" w:sz="4" w:space="0"/>
            </w:tcBorders>
            <w:vAlign w:val="top"/>
          </w:tcPr>
          <w:p>
            <w:pPr>
              <w:pStyle w:val="10"/>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对向农用地排放重金属或者其他有毒有害物质含量超标的污水、污泥，以及可能造成土壤污染的清淤底泥、尾矿、矿渣等行为的行政处罚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6"/>
              <w:rPr>
                <w:rFonts w:ascii="楷体"/>
                <w:spacing w:val="0"/>
                <w:w w:val="100"/>
                <w:sz w:val="22"/>
              </w:rPr>
            </w:pPr>
          </w:p>
          <w:p>
            <w:pPr>
              <w:pStyle w:val="10"/>
              <w:spacing w:before="1"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spacing w:before="137"/>
              <w:ind w:left="48"/>
              <w:rPr>
                <w:spacing w:val="0"/>
                <w:w w:val="100"/>
                <w:sz w:val="21"/>
              </w:rPr>
            </w:pPr>
            <w:r>
              <w:rPr>
                <w:spacing w:val="0"/>
                <w:w w:val="100"/>
                <w:sz w:val="21"/>
              </w:rPr>
              <w:t>1.《中华人民共和国土壤污染防治法》</w:t>
            </w:r>
          </w:p>
          <w:p>
            <w:pPr>
              <w:pStyle w:val="10"/>
              <w:tabs>
                <w:tab w:val="left" w:pos="1308"/>
              </w:tabs>
              <w:spacing w:before="2" w:line="242" w:lineRule="auto"/>
              <w:ind w:left="48" w:leftChars="0" w:right="-87" w:rightChars="0"/>
              <w:rPr>
                <w:rFonts w:ascii="宋体" w:hAnsi="宋体" w:eastAsia="宋体" w:cs="宋体"/>
                <w:spacing w:val="0"/>
                <w:w w:val="100"/>
                <w:sz w:val="21"/>
                <w:szCs w:val="22"/>
                <w:lang w:val="en-US" w:eastAsia="zh-CN" w:bidi="ar-SA"/>
              </w:rPr>
            </w:pPr>
            <w:r>
              <w:rPr>
                <w:spacing w:val="0"/>
                <w:w w:val="100"/>
                <w:sz w:val="21"/>
              </w:rPr>
              <w:t>第八十七条</w:t>
            </w:r>
            <w:r>
              <w:rPr>
                <w:spacing w:val="0"/>
                <w:w w:val="100"/>
                <w:sz w:val="21"/>
              </w:rPr>
              <w:tab/>
            </w:r>
            <w:r>
              <w:rPr>
                <w:spacing w:val="0"/>
                <w:w w:val="100"/>
                <w:sz w:val="21"/>
              </w:rPr>
              <w:t>违反本法规定，向农用地排放重金属或者其他有毒有害物质含量超标的污水、污泥，以及可能造成土壤污染的清淤底泥、尾矿、矿渣等的，由</w:t>
            </w:r>
            <w:r>
              <w:rPr>
                <w:b/>
                <w:spacing w:val="0"/>
                <w:w w:val="100"/>
                <w:sz w:val="21"/>
              </w:rPr>
              <w:t>地方人民政府生态环境主管部门</w:t>
            </w:r>
            <w:r>
              <w:rPr>
                <w:spacing w:val="0"/>
                <w:w w:val="100"/>
                <w:sz w:val="21"/>
              </w:rPr>
              <w:t>责令改正，处十万元以上五十万元以下的罚款；情节严重的，处五十万元以上二百万元以下的罚款，并可以将案件移送公安机关，对直接负责的主管人员和其他直接责任人员处五日以上十五日以下的拘留；有违法所得的，没收违法所得。</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spacing w:before="6"/>
              <w:rPr>
                <w:rFonts w:ascii="楷体"/>
                <w:spacing w:val="0"/>
                <w:w w:val="100"/>
                <w:sz w:val="22"/>
              </w:rPr>
            </w:pPr>
          </w:p>
          <w:p>
            <w:pPr>
              <w:pStyle w:val="10"/>
              <w:spacing w:before="1" w:line="242" w:lineRule="auto"/>
              <w:ind w:left="31" w:leftChars="0" w:right="14"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69"/>
              <w:ind w:left="50" w:leftChars="0" w:right="0" w:rightChars="0"/>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44" w:hRule="atLeast"/>
        </w:trPr>
        <w:tc>
          <w:tcPr>
            <w:tcW w:w="561" w:type="dxa"/>
            <w:tcBorders>
              <w:top w:val="single" w:color="000000" w:sz="4" w:space="0"/>
              <w:right w:val="single" w:color="000000" w:sz="4" w:space="0"/>
            </w:tcBorders>
            <w:vAlign w:val="top"/>
          </w:tcPr>
          <w:p>
            <w:pPr>
              <w:pStyle w:val="10"/>
              <w:rPr>
                <w:rFonts w:ascii="楷体"/>
                <w:spacing w:val="0"/>
                <w:w w:val="100"/>
                <w:sz w:val="20"/>
              </w:rPr>
            </w:pPr>
          </w:p>
          <w:p>
            <w:pPr>
              <w:pStyle w:val="10"/>
              <w:spacing w:before="6"/>
              <w:rPr>
                <w:rFonts w:ascii="楷体"/>
                <w:spacing w:val="0"/>
                <w:w w:val="100"/>
                <w:sz w:val="22"/>
              </w:rPr>
            </w:pPr>
          </w:p>
          <w:p>
            <w:pPr>
              <w:pStyle w:val="10"/>
              <w:spacing w:before="1"/>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66</w:t>
            </w:r>
          </w:p>
        </w:tc>
        <w:tc>
          <w:tcPr>
            <w:tcW w:w="2336" w:type="dxa"/>
            <w:tcBorders>
              <w:top w:val="single" w:color="000000" w:sz="4" w:space="0"/>
              <w:left w:val="single" w:color="000000" w:sz="4" w:space="0"/>
              <w:right w:val="single" w:color="000000" w:sz="4" w:space="0"/>
            </w:tcBorders>
            <w:vAlign w:val="top"/>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对将重金属或者其他有毒有害物质含量超标的工业固体废物、生活垃圾或者污染土壤用于土地复垦的行政处罚</w:t>
            </w:r>
          </w:p>
        </w:tc>
        <w:tc>
          <w:tcPr>
            <w:tcW w:w="675"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spacing w:before="152"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spacing w:before="137"/>
              <w:ind w:left="48"/>
              <w:rPr>
                <w:spacing w:val="0"/>
                <w:w w:val="100"/>
                <w:sz w:val="21"/>
              </w:rPr>
            </w:pPr>
            <w:r>
              <w:rPr>
                <w:spacing w:val="0"/>
                <w:w w:val="100"/>
                <w:sz w:val="21"/>
              </w:rPr>
              <w:t>1.《中华人民共和国土壤污染防治法》</w:t>
            </w:r>
          </w:p>
          <w:p>
            <w:pPr>
              <w:pStyle w:val="10"/>
              <w:tabs>
                <w:tab w:val="left" w:pos="1308"/>
              </w:tabs>
              <w:spacing w:before="2" w:line="242" w:lineRule="auto"/>
              <w:ind w:left="48" w:leftChars="0" w:right="-44" w:rightChars="0"/>
              <w:rPr>
                <w:rFonts w:ascii="宋体" w:hAnsi="宋体" w:eastAsia="宋体" w:cs="宋体"/>
                <w:spacing w:val="0"/>
                <w:w w:val="100"/>
                <w:sz w:val="21"/>
                <w:szCs w:val="22"/>
                <w:lang w:val="en-US" w:eastAsia="zh-CN" w:bidi="ar-SA"/>
              </w:rPr>
            </w:pPr>
            <w:r>
              <w:rPr>
                <w:spacing w:val="0"/>
                <w:w w:val="100"/>
                <w:sz w:val="21"/>
              </w:rPr>
              <w:t>第八十九条</w:t>
            </w:r>
            <w:r>
              <w:rPr>
                <w:spacing w:val="0"/>
                <w:w w:val="100"/>
                <w:sz w:val="21"/>
              </w:rPr>
              <w:tab/>
            </w:r>
            <w:r>
              <w:rPr>
                <w:spacing w:val="0"/>
                <w:w w:val="100"/>
                <w:sz w:val="21"/>
              </w:rPr>
              <w:t>违反本法规定，将重金属或者其他有毒有害物质含量超标的工业固体废物、生活垃圾或者污染土壤用于土地复垦的，由</w:t>
            </w:r>
            <w:r>
              <w:rPr>
                <w:b/>
                <w:spacing w:val="0"/>
                <w:w w:val="100"/>
                <w:sz w:val="21"/>
              </w:rPr>
              <w:t>地方人民政府生态环境主管部门</w:t>
            </w:r>
            <w:r>
              <w:rPr>
                <w:spacing w:val="0"/>
                <w:w w:val="100"/>
                <w:sz w:val="21"/>
              </w:rPr>
              <w:t>责令改正，处十万元以上一百万元以下的罚款；有违法所得的，没收违法所得。</w:t>
            </w:r>
          </w:p>
        </w:tc>
        <w:tc>
          <w:tcPr>
            <w:tcW w:w="932"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spacing w:before="152" w:line="244" w:lineRule="auto"/>
              <w:ind w:left="31" w:leftChars="0" w:right="14"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spacing w:before="6"/>
              <w:rPr>
                <w:rFonts w:ascii="楷体"/>
                <w:spacing w:val="0"/>
                <w:w w:val="100"/>
                <w:sz w:val="22"/>
              </w:rPr>
            </w:pPr>
          </w:p>
          <w:p>
            <w:pPr>
              <w:pStyle w:val="10"/>
              <w:spacing w:before="1"/>
              <w:ind w:left="50" w:leftChars="0" w:right="0" w:rightChars="0"/>
              <w:rPr>
                <w:rFonts w:ascii="宋体" w:hAnsi="宋体" w:eastAsia="宋体" w:cs="宋体"/>
                <w:spacing w:val="0"/>
                <w:w w:val="100"/>
                <w:sz w:val="21"/>
                <w:szCs w:val="22"/>
                <w:lang w:val="en-US" w:eastAsia="zh-CN" w:bidi="ar-SA"/>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9"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0"/>
              </w:rPr>
            </w:pPr>
          </w:p>
          <w:p>
            <w:pPr>
              <w:pStyle w:val="10"/>
              <w:spacing w:before="1"/>
              <w:ind w:right="106"/>
              <w:jc w:val="right"/>
              <w:rPr>
                <w:rFonts w:hint="default" w:eastAsia="宋体"/>
                <w:spacing w:val="0"/>
                <w:w w:val="100"/>
                <w:sz w:val="21"/>
                <w:lang w:val="en-US" w:eastAsia="zh-CN"/>
              </w:rPr>
            </w:pPr>
            <w:r>
              <w:rPr>
                <w:rFonts w:hint="eastAsia"/>
                <w:spacing w:val="0"/>
                <w:w w:val="100"/>
                <w:sz w:val="21"/>
                <w:lang w:val="en-US" w:eastAsia="zh-CN"/>
              </w:rPr>
              <w:t>67</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9"/>
              </w:rPr>
            </w:pPr>
          </w:p>
          <w:p>
            <w:pPr>
              <w:pStyle w:val="10"/>
              <w:spacing w:line="242" w:lineRule="auto"/>
              <w:ind w:left="50" w:right="29"/>
              <w:jc w:val="both"/>
              <w:rPr>
                <w:spacing w:val="0"/>
                <w:w w:val="100"/>
                <w:sz w:val="21"/>
              </w:rPr>
            </w:pPr>
            <w:r>
              <w:rPr>
                <w:spacing w:val="0"/>
                <w:w w:val="100"/>
                <w:sz w:val="21"/>
              </w:rPr>
              <w:t>对出具虚假调查报告、风险评估报告、风险管控效果评估报告、修复效果评估报告的行政处罚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32"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68"/>
              <w:ind w:left="48"/>
              <w:rPr>
                <w:spacing w:val="0"/>
                <w:w w:val="100"/>
                <w:sz w:val="21"/>
              </w:rPr>
            </w:pPr>
            <w:r>
              <w:rPr>
                <w:spacing w:val="0"/>
                <w:w w:val="100"/>
                <w:sz w:val="21"/>
              </w:rPr>
              <w:t>1.《中华人民共和国土壤污染防治法》</w:t>
            </w:r>
          </w:p>
          <w:p>
            <w:pPr>
              <w:pStyle w:val="10"/>
              <w:tabs>
                <w:tab w:val="left" w:pos="1099"/>
              </w:tabs>
              <w:spacing w:before="2" w:line="242" w:lineRule="auto"/>
              <w:ind w:left="48" w:right="-87"/>
              <w:rPr>
                <w:spacing w:val="0"/>
                <w:w w:val="100"/>
                <w:sz w:val="21"/>
              </w:rPr>
            </w:pPr>
            <w:r>
              <w:rPr>
                <w:spacing w:val="0"/>
                <w:w w:val="100"/>
                <w:sz w:val="21"/>
              </w:rPr>
              <w:t>第九十条</w:t>
            </w:r>
            <w:r>
              <w:rPr>
                <w:spacing w:val="0"/>
                <w:w w:val="100"/>
                <w:sz w:val="21"/>
              </w:rPr>
              <w:tab/>
            </w:r>
            <w:r>
              <w:rPr>
                <w:spacing w:val="0"/>
                <w:w w:val="100"/>
                <w:sz w:val="21"/>
              </w:rPr>
              <w:t>违反本法规定，受委托从事土壤污染状况调查和土壤污染风险评估、风险管控效果评估、修复效果评估活动的单位，出具虚假调查报告、风险评估报告、风险管控效果评估报告、修复效果评估报告的，由地方人民政府生态环境主管部门处十万元以上五十万元以下的罚款；情节严重的，禁止从事上述业务，并处五十万元以上一百万元以下的罚款；有违法所得的，没收违法所得。</w:t>
            </w:r>
          </w:p>
          <w:p>
            <w:pPr>
              <w:pStyle w:val="10"/>
              <w:spacing w:before="3" w:line="242" w:lineRule="auto"/>
              <w:ind w:left="48" w:right="-87" w:firstLine="420"/>
              <w:rPr>
                <w:spacing w:val="0"/>
                <w:w w:val="100"/>
                <w:sz w:val="21"/>
              </w:rPr>
            </w:pPr>
            <w:r>
              <w:rPr>
                <w:spacing w:val="0"/>
                <w:w w:val="100"/>
                <w:sz w:val="21"/>
              </w:rPr>
              <w:t>前款规定的单位出具虚假报告的，由</w:t>
            </w:r>
            <w:r>
              <w:rPr>
                <w:b/>
                <w:spacing w:val="0"/>
                <w:w w:val="100"/>
                <w:sz w:val="21"/>
              </w:rPr>
              <w:t>地方人民政府生态环境主管部门</w:t>
            </w:r>
            <w:r>
              <w:rPr>
                <w:spacing w:val="0"/>
                <w:w w:val="100"/>
                <w:sz w:val="21"/>
              </w:rPr>
              <w:t>对直接负责的主管人员和其他直接责任人员处一万元以上五万元以下的罚款；情节严重的，十年内禁止从事前款规定的业务；构成犯罪的，终身禁止从事前款规定的业务。</w:t>
            </w:r>
          </w:p>
          <w:p>
            <w:pPr>
              <w:pStyle w:val="10"/>
              <w:spacing w:line="244" w:lineRule="auto"/>
              <w:ind w:left="48" w:right="28" w:firstLine="420"/>
              <w:rPr>
                <w:spacing w:val="0"/>
                <w:w w:val="100"/>
                <w:sz w:val="21"/>
              </w:rPr>
            </w:pPr>
            <w:r>
              <w:rPr>
                <w:spacing w:val="0"/>
                <w:w w:val="100"/>
                <w:sz w:val="21"/>
              </w:rPr>
              <w:t>本条第一款规定的单位和委托人恶意串通，出具虚假报告，造成他人人身或者财产损害的，还应当与委托人承担连带责任。</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32" w:line="242" w:lineRule="auto"/>
              <w:ind w:left="31" w:right="14"/>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0"/>
              </w:rPr>
            </w:pPr>
          </w:p>
          <w:p>
            <w:pPr>
              <w:pStyle w:val="10"/>
              <w:spacing w:before="1"/>
              <w:ind w:left="50"/>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59" w:hRule="atLeast"/>
        </w:trPr>
        <w:tc>
          <w:tcPr>
            <w:tcW w:w="561" w:type="dxa"/>
            <w:tcBorders>
              <w:top w:val="single" w:color="000000" w:sz="4" w:space="0"/>
              <w:bottom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68</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29"/>
              <w:jc w:val="both"/>
              <w:rPr>
                <w:spacing w:val="0"/>
                <w:w w:val="100"/>
                <w:sz w:val="21"/>
              </w:rPr>
            </w:pPr>
            <w:r>
              <w:rPr>
                <w:spacing w:val="0"/>
                <w:w w:val="100"/>
                <w:sz w:val="21"/>
              </w:rPr>
              <w:t>对未单独收集、存放开发建设过程中剥离的表土等行为的行政处罚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before="151" w:line="242" w:lineRule="auto"/>
              <w:ind w:left="131" w:right="74"/>
              <w:jc w:val="center"/>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ind w:left="48"/>
              <w:rPr>
                <w:spacing w:val="0"/>
                <w:w w:val="100"/>
                <w:sz w:val="21"/>
              </w:rPr>
            </w:pPr>
            <w:r>
              <w:rPr>
                <w:spacing w:val="0"/>
                <w:w w:val="100"/>
                <w:sz w:val="21"/>
              </w:rPr>
              <w:t>1.《中华人民共和国土壤污染防治法》</w:t>
            </w:r>
          </w:p>
          <w:p>
            <w:pPr>
              <w:pStyle w:val="10"/>
              <w:spacing w:before="2" w:line="242" w:lineRule="auto"/>
              <w:ind w:left="48" w:right="16"/>
              <w:jc w:val="both"/>
              <w:rPr>
                <w:spacing w:val="0"/>
                <w:w w:val="100"/>
                <w:sz w:val="21"/>
              </w:rPr>
            </w:pPr>
            <w:r>
              <w:rPr>
                <w:spacing w:val="0"/>
                <w:w w:val="100"/>
                <w:sz w:val="21"/>
              </w:rPr>
              <w:t>第九十一条 违反本法规定，有下列行为之一的，由</w:t>
            </w:r>
            <w:r>
              <w:rPr>
                <w:b/>
                <w:spacing w:val="0"/>
                <w:w w:val="100"/>
                <w:sz w:val="21"/>
              </w:rPr>
              <w:t>地方人民政府生态环境主管部门</w:t>
            </w:r>
            <w:r>
              <w:rPr>
                <w:spacing w:val="0"/>
                <w:w w:val="100"/>
                <w:sz w:val="21"/>
              </w:rPr>
              <w:t>责令改正，处十万元以上五十万元以下的罚款；情节严重的，处五十万元以上一百万元以下的罚款；有违法所得的，没收违法所得；对直接负责的主管人员和其他直接责任人员处五千元以上二万元以下的罚款：</w:t>
            </w:r>
          </w:p>
          <w:p>
            <w:pPr>
              <w:pStyle w:val="10"/>
              <w:numPr>
                <w:ilvl w:val="0"/>
                <w:numId w:val="13"/>
              </w:numPr>
              <w:spacing w:before="3" w:line="250" w:lineRule="exact"/>
              <w:ind w:left="468"/>
              <w:rPr>
                <w:spacing w:val="0"/>
                <w:w w:val="100"/>
                <w:sz w:val="21"/>
              </w:rPr>
            </w:pPr>
            <w:r>
              <w:rPr>
                <w:spacing w:val="0"/>
                <w:w w:val="100"/>
                <w:sz w:val="21"/>
              </w:rPr>
              <w:t>未单独收集、存放开发建设过程中剥离的表土的；</w:t>
            </w:r>
          </w:p>
          <w:p>
            <w:pPr>
              <w:pStyle w:val="10"/>
              <w:ind w:left="468"/>
              <w:rPr>
                <w:spacing w:val="0"/>
                <w:w w:val="100"/>
                <w:sz w:val="21"/>
              </w:rPr>
            </w:pPr>
            <w:r>
              <w:rPr>
                <w:spacing w:val="0"/>
                <w:w w:val="100"/>
                <w:sz w:val="21"/>
              </w:rPr>
              <w:t>（二）实施风险管控、修复活动对土壤、周边环境造成新的污染的；</w:t>
            </w:r>
          </w:p>
          <w:p>
            <w:pPr>
              <w:pStyle w:val="10"/>
              <w:spacing w:before="4" w:line="242" w:lineRule="auto"/>
              <w:ind w:left="48" w:right="25" w:firstLine="415"/>
              <w:rPr>
                <w:spacing w:val="0"/>
                <w:w w:val="100"/>
                <w:sz w:val="21"/>
              </w:rPr>
            </w:pPr>
            <w:r>
              <w:rPr>
                <w:spacing w:val="0"/>
                <w:w w:val="100"/>
                <w:sz w:val="21"/>
              </w:rPr>
              <w:t>（三）转运污染土壤，未将运输时间、方式、线路和污染土壤数量、去向、最终处置措施等提前报所在地和接收地生态环境主管部门的；</w:t>
            </w:r>
          </w:p>
          <w:p>
            <w:pPr>
              <w:pStyle w:val="10"/>
              <w:spacing w:before="2"/>
              <w:ind w:left="461"/>
              <w:rPr>
                <w:spacing w:val="0"/>
                <w:w w:val="100"/>
                <w:sz w:val="21"/>
              </w:rPr>
            </w:pPr>
            <w:r>
              <w:rPr>
                <w:spacing w:val="0"/>
                <w:w w:val="100"/>
                <w:sz w:val="21"/>
              </w:rPr>
              <w:t>（四）未达到土壤污染风险评估报告确定的风险管控、修复目标的建设用地地块，开工建设与风险管</w:t>
            </w:r>
          </w:p>
          <w:p>
            <w:pPr>
              <w:pStyle w:val="10"/>
              <w:numPr>
                <w:ilvl w:val="0"/>
                <w:numId w:val="0"/>
              </w:numPr>
              <w:spacing w:before="3" w:line="250" w:lineRule="exact"/>
              <w:ind w:right="0" w:rightChars="0"/>
              <w:rPr>
                <w:spacing w:val="0"/>
                <w:w w:val="100"/>
                <w:sz w:val="21"/>
              </w:rPr>
            </w:pPr>
            <w:r>
              <w:rPr>
                <w:spacing w:val="0"/>
                <w:w w:val="100"/>
                <w:sz w:val="21"/>
              </w:rPr>
              <w:t>控、修复无关的项目的。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51" w:line="242" w:lineRule="auto"/>
              <w:ind w:left="31" w:right="14"/>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6"/>
              <w:rPr>
                <w:rFonts w:ascii="楷体"/>
                <w:spacing w:val="0"/>
                <w:w w:val="100"/>
                <w:sz w:val="22"/>
              </w:rPr>
            </w:pPr>
          </w:p>
          <w:p>
            <w:pPr>
              <w:pStyle w:val="10"/>
              <w:ind w:left="50"/>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359" w:hRule="atLeast"/>
        </w:trPr>
        <w:tc>
          <w:tcPr>
            <w:tcW w:w="561" w:type="dxa"/>
            <w:tcBorders>
              <w:top w:val="single" w:color="000000" w:sz="4" w:space="0"/>
              <w:right w:val="single" w:color="000000" w:sz="4" w:space="0"/>
            </w:tcBorders>
            <w:vAlign w:val="center"/>
          </w:tcPr>
          <w:p>
            <w:pPr>
              <w:pStyle w:val="10"/>
              <w:spacing w:before="167"/>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69</w:t>
            </w:r>
          </w:p>
        </w:tc>
        <w:tc>
          <w:tcPr>
            <w:tcW w:w="2336" w:type="dxa"/>
            <w:tcBorders>
              <w:top w:val="single" w:color="000000" w:sz="4" w:space="0"/>
              <w:left w:val="single" w:color="000000" w:sz="4" w:space="0"/>
              <w:right w:val="single" w:color="000000" w:sz="4" w:space="0"/>
            </w:tcBorders>
            <w:vAlign w:val="center"/>
          </w:tcPr>
          <w:p>
            <w:pPr>
              <w:pStyle w:val="10"/>
              <w:spacing w:line="244"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对未按照规定实施后期管理的行政处罚</w:t>
            </w:r>
          </w:p>
        </w:tc>
        <w:tc>
          <w:tcPr>
            <w:tcW w:w="675" w:type="dxa"/>
            <w:tcBorders>
              <w:top w:val="single" w:color="000000" w:sz="4" w:space="0"/>
              <w:left w:val="single" w:color="000000" w:sz="4" w:space="0"/>
              <w:right w:val="single" w:color="000000" w:sz="4" w:space="0"/>
            </w:tcBorders>
            <w:vAlign w:val="center"/>
          </w:tcPr>
          <w:p>
            <w:pPr>
              <w:pStyle w:val="10"/>
              <w:spacing w:line="244"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spacing w:before="15"/>
              <w:ind w:left="48"/>
              <w:rPr>
                <w:spacing w:val="0"/>
                <w:w w:val="100"/>
                <w:sz w:val="21"/>
              </w:rPr>
            </w:pPr>
            <w:r>
              <w:rPr>
                <w:spacing w:val="0"/>
                <w:w w:val="100"/>
                <w:sz w:val="21"/>
              </w:rPr>
              <w:t>1.《中华人民共和国土壤污染防治法》</w:t>
            </w:r>
          </w:p>
          <w:p>
            <w:pPr>
              <w:pStyle w:val="10"/>
              <w:tabs>
                <w:tab w:val="left" w:pos="1308"/>
              </w:tabs>
              <w:spacing w:before="2"/>
              <w:ind w:left="48" w:leftChars="0" w:right="0" w:rightChars="0"/>
              <w:rPr>
                <w:rFonts w:ascii="宋体" w:hAnsi="宋体" w:eastAsia="宋体" w:cs="宋体"/>
                <w:spacing w:val="0"/>
                <w:w w:val="100"/>
                <w:sz w:val="21"/>
                <w:szCs w:val="22"/>
                <w:lang w:val="en-US" w:eastAsia="zh-CN" w:bidi="ar-SA"/>
              </w:rPr>
            </w:pPr>
            <w:r>
              <w:rPr>
                <w:spacing w:val="0"/>
                <w:w w:val="100"/>
                <w:sz w:val="21"/>
              </w:rPr>
              <w:t>第九十二条</w:t>
            </w:r>
            <w:r>
              <w:rPr>
                <w:spacing w:val="0"/>
                <w:w w:val="100"/>
                <w:sz w:val="21"/>
              </w:rPr>
              <w:tab/>
            </w:r>
            <w:r>
              <w:rPr>
                <w:spacing w:val="0"/>
                <w:w w:val="100"/>
                <w:sz w:val="21"/>
              </w:rPr>
              <w:t>违反本法规定，土壤污染责任人或者土地使用权人未按照规定实施后期管理的，由</w:t>
            </w:r>
            <w:r>
              <w:rPr>
                <w:b/>
                <w:spacing w:val="0"/>
                <w:w w:val="100"/>
                <w:sz w:val="21"/>
              </w:rPr>
              <w:t>地方人民政府生态环境主管部门或者其他负有土壤污染防治监督管理职责的部门</w:t>
            </w:r>
            <w:r>
              <w:rPr>
                <w:spacing w:val="0"/>
                <w:w w:val="100"/>
                <w:sz w:val="21"/>
              </w:rPr>
              <w:t>责令改正，处一万元以上五万元以下的罚款；情节严重的，处五万元以上五十万元以下的罚款。</w:t>
            </w:r>
          </w:p>
        </w:tc>
        <w:tc>
          <w:tcPr>
            <w:tcW w:w="932" w:type="dxa"/>
            <w:tcBorders>
              <w:top w:val="single" w:color="000000" w:sz="4" w:space="0"/>
              <w:left w:val="single" w:color="000000" w:sz="4" w:space="0"/>
              <w:right w:val="single" w:color="000000" w:sz="4" w:space="0"/>
            </w:tcBorders>
            <w:vAlign w:val="top"/>
          </w:tcPr>
          <w:p>
            <w:pPr>
              <w:pStyle w:val="10"/>
              <w:spacing w:before="4"/>
              <w:rPr>
                <w:rFonts w:ascii="楷体"/>
                <w:spacing w:val="0"/>
                <w:w w:val="100"/>
                <w:sz w:val="22"/>
              </w:rPr>
            </w:pPr>
          </w:p>
          <w:p>
            <w:pPr>
              <w:pStyle w:val="10"/>
              <w:spacing w:line="244" w:lineRule="auto"/>
              <w:ind w:left="31" w:leftChars="0" w:right="14"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spacing w:before="167"/>
              <w:ind w:left="50" w:leftChars="0" w:right="0" w:rightChars="0"/>
              <w:rPr>
                <w:rFonts w:ascii="宋体" w:hAnsi="宋体" w:eastAsia="宋体" w:cs="宋体"/>
                <w:spacing w:val="0"/>
                <w:w w:val="100"/>
                <w:sz w:val="21"/>
                <w:szCs w:val="22"/>
                <w:lang w:val="en-US" w:eastAsia="zh-CN" w:bidi="ar-SA"/>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20" w:hRule="atLeast"/>
        </w:trPr>
        <w:tc>
          <w:tcPr>
            <w:tcW w:w="561" w:type="dxa"/>
            <w:tcBorders>
              <w:top w:val="single" w:color="000000" w:sz="4" w:space="0"/>
              <w:bottom w:val="single" w:color="000000" w:sz="4" w:space="0"/>
              <w:right w:val="single" w:color="000000" w:sz="4" w:space="0"/>
            </w:tcBorders>
          </w:tcPr>
          <w:p>
            <w:pPr>
              <w:pStyle w:val="10"/>
              <w:jc w:val="center"/>
              <w:rPr>
                <w:rFonts w:ascii="楷体"/>
                <w:spacing w:val="0"/>
                <w:w w:val="100"/>
                <w:sz w:val="20"/>
              </w:rPr>
            </w:pPr>
          </w:p>
          <w:p>
            <w:pPr>
              <w:pStyle w:val="10"/>
              <w:spacing w:before="167"/>
              <w:ind w:right="106"/>
              <w:jc w:val="center"/>
              <w:rPr>
                <w:rFonts w:hint="default" w:eastAsia="宋体"/>
                <w:spacing w:val="0"/>
                <w:w w:val="100"/>
                <w:sz w:val="21"/>
                <w:lang w:val="en-US" w:eastAsia="zh-CN"/>
              </w:rPr>
            </w:pPr>
            <w:r>
              <w:rPr>
                <w:rFonts w:hint="eastAsia"/>
                <w:spacing w:val="0"/>
                <w:w w:val="100"/>
                <w:sz w:val="21"/>
                <w:lang w:val="en-US" w:eastAsia="zh-CN"/>
              </w:rPr>
              <w:t>70</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150" w:line="242" w:lineRule="auto"/>
              <w:ind w:left="50" w:right="29"/>
              <w:jc w:val="both"/>
              <w:rPr>
                <w:spacing w:val="0"/>
                <w:w w:val="100"/>
                <w:sz w:val="21"/>
              </w:rPr>
            </w:pPr>
            <w:r>
              <w:rPr>
                <w:spacing w:val="0"/>
                <w:w w:val="100"/>
                <w:sz w:val="21"/>
              </w:rPr>
              <w:t>对拒不配合</w:t>
            </w:r>
            <w:r>
              <w:rPr>
                <w:rFonts w:hint="eastAsia"/>
                <w:spacing w:val="0"/>
                <w:w w:val="100"/>
                <w:sz w:val="21"/>
                <w:lang w:eastAsia="zh-CN"/>
              </w:rPr>
              <w:t>土壤污染</w:t>
            </w:r>
            <w:r>
              <w:rPr>
                <w:spacing w:val="0"/>
                <w:w w:val="100"/>
                <w:sz w:val="21"/>
              </w:rPr>
              <w:t>检查，或者在接受检查时弄虚作假的行政处罚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22"/>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6"/>
              <w:ind w:left="48"/>
              <w:rPr>
                <w:spacing w:val="0"/>
                <w:w w:val="100"/>
                <w:sz w:val="21"/>
              </w:rPr>
            </w:pPr>
            <w:r>
              <w:rPr>
                <w:spacing w:val="0"/>
                <w:w w:val="100"/>
                <w:sz w:val="21"/>
              </w:rPr>
              <w:t>1.《中华人民共和国土壤污染防治法》</w:t>
            </w:r>
          </w:p>
          <w:p>
            <w:pPr>
              <w:pStyle w:val="10"/>
              <w:tabs>
                <w:tab w:val="left" w:pos="1311"/>
              </w:tabs>
              <w:spacing w:before="2" w:line="242" w:lineRule="auto"/>
              <w:ind w:left="48" w:right="6"/>
              <w:rPr>
                <w:spacing w:val="0"/>
                <w:w w:val="100"/>
                <w:sz w:val="21"/>
              </w:rPr>
            </w:pPr>
            <w:r>
              <w:rPr>
                <w:spacing w:val="0"/>
                <w:w w:val="100"/>
                <w:sz w:val="21"/>
              </w:rPr>
              <w:t>第九十三条</w:t>
            </w:r>
            <w:r>
              <w:rPr>
                <w:spacing w:val="0"/>
                <w:w w:val="100"/>
                <w:sz w:val="21"/>
              </w:rPr>
              <w:tab/>
            </w:r>
            <w:r>
              <w:rPr>
                <w:spacing w:val="0"/>
                <w:w w:val="100"/>
                <w:sz w:val="21"/>
              </w:rPr>
              <w:t>违反本法规定，被检查者拒不配合检查，或者在接受检查时弄虚作假的，由</w:t>
            </w:r>
            <w:r>
              <w:rPr>
                <w:b/>
                <w:spacing w:val="0"/>
                <w:w w:val="100"/>
                <w:sz w:val="21"/>
              </w:rPr>
              <w:t>地方人民政府生态环境主管部门或者其他负有土壤污染防治监督管理职责的部门</w:t>
            </w:r>
            <w:r>
              <w:rPr>
                <w:spacing w:val="0"/>
                <w:w w:val="100"/>
                <w:sz w:val="21"/>
              </w:rPr>
              <w:t>责令改正，处二万元以上二十万元以下的罚款；对直接负责的主管人员和其他直接责任人员处五千元以上二万元以下的罚款。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22"/>
              </w:rPr>
            </w:pPr>
          </w:p>
          <w:p>
            <w:pPr>
              <w:pStyle w:val="10"/>
              <w:spacing w:line="242" w:lineRule="auto"/>
              <w:ind w:left="31" w:right="14"/>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67"/>
              <w:ind w:left="50"/>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55" w:hRule="atLeast"/>
        </w:trPr>
        <w:tc>
          <w:tcPr>
            <w:tcW w:w="561" w:type="dxa"/>
            <w:tcBorders>
              <w:top w:val="single" w:color="000000" w:sz="4" w:space="0"/>
              <w:bottom w:val="single" w:color="000000" w:sz="4" w:space="0"/>
              <w:right w:val="single" w:color="000000" w:sz="4" w:space="0"/>
            </w:tcBorders>
          </w:tcPr>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0"/>
              </w:rPr>
            </w:pPr>
          </w:p>
          <w:p>
            <w:pPr>
              <w:pStyle w:val="10"/>
              <w:spacing w:before="1"/>
              <w:jc w:val="center"/>
              <w:rPr>
                <w:rFonts w:ascii="楷体"/>
                <w:spacing w:val="0"/>
                <w:w w:val="100"/>
                <w:sz w:val="28"/>
              </w:rPr>
            </w:pPr>
          </w:p>
          <w:p>
            <w:pPr>
              <w:pStyle w:val="10"/>
              <w:ind w:right="106"/>
              <w:jc w:val="center"/>
              <w:rPr>
                <w:rFonts w:hint="default" w:eastAsia="宋体"/>
                <w:spacing w:val="0"/>
                <w:w w:val="100"/>
                <w:sz w:val="21"/>
                <w:lang w:val="en-US" w:eastAsia="zh-CN"/>
              </w:rPr>
            </w:pPr>
            <w:r>
              <w:rPr>
                <w:rFonts w:hint="eastAsia"/>
                <w:spacing w:val="0"/>
                <w:w w:val="100"/>
                <w:sz w:val="21"/>
                <w:lang w:val="en-US" w:eastAsia="zh-CN"/>
              </w:rPr>
              <w:t>71</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6"/>
              </w:rPr>
            </w:pPr>
          </w:p>
          <w:p>
            <w:pPr>
              <w:pStyle w:val="10"/>
              <w:spacing w:line="242" w:lineRule="auto"/>
              <w:ind w:left="50" w:right="29"/>
              <w:jc w:val="both"/>
              <w:rPr>
                <w:spacing w:val="0"/>
                <w:w w:val="100"/>
                <w:sz w:val="21"/>
              </w:rPr>
            </w:pPr>
            <w:r>
              <w:rPr>
                <w:spacing w:val="0"/>
                <w:w w:val="100"/>
                <w:sz w:val="21"/>
              </w:rPr>
              <w:t>对未按照规定进行土壤污染状况调查等行为的行政处罚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17"/>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9"/>
              <w:ind w:left="48"/>
              <w:rPr>
                <w:spacing w:val="0"/>
                <w:w w:val="100"/>
                <w:sz w:val="21"/>
              </w:rPr>
            </w:pPr>
            <w:r>
              <w:rPr>
                <w:spacing w:val="0"/>
                <w:w w:val="100"/>
                <w:sz w:val="21"/>
              </w:rPr>
              <w:t>1.《中华人民共和国土壤污染防治法》</w:t>
            </w:r>
          </w:p>
          <w:p>
            <w:pPr>
              <w:pStyle w:val="10"/>
              <w:spacing w:before="2" w:line="242" w:lineRule="auto"/>
              <w:ind w:left="48" w:right="-15"/>
              <w:jc w:val="both"/>
              <w:rPr>
                <w:spacing w:val="0"/>
                <w:w w:val="100"/>
                <w:sz w:val="21"/>
              </w:rPr>
            </w:pPr>
            <w:r>
              <w:rPr>
                <w:spacing w:val="0"/>
                <w:w w:val="100"/>
                <w:sz w:val="21"/>
              </w:rPr>
              <w:t>第九十四条 违反本法规定，土壤污染责任人或者土地使用权人有下列行为之一的，由</w:t>
            </w:r>
            <w:r>
              <w:rPr>
                <w:b/>
                <w:spacing w:val="0"/>
                <w:w w:val="100"/>
                <w:sz w:val="21"/>
              </w:rPr>
              <w:t>地方人民政府生态环境主管部门或者其他负有土壤污染防治监督管理职责的部门</w:t>
            </w:r>
            <w:r>
              <w:rPr>
                <w:spacing w:val="0"/>
                <w:w w:val="100"/>
                <w:sz w:val="21"/>
              </w:rPr>
              <w:t>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textAlignment w:val="auto"/>
              <w:rPr>
                <w:spacing w:val="0"/>
                <w:w w:val="100"/>
                <w:sz w:val="21"/>
              </w:rPr>
            </w:pPr>
            <w:r>
              <w:rPr>
                <w:spacing w:val="0"/>
                <w:w w:val="100"/>
                <w:sz w:val="21"/>
              </w:rPr>
              <w:t>（一）未按照规定进行土壤污染状况调查的；</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textAlignment w:val="auto"/>
              <w:rPr>
                <w:spacing w:val="0"/>
                <w:w w:val="100"/>
                <w:sz w:val="21"/>
              </w:rPr>
            </w:pPr>
            <w:r>
              <w:rPr>
                <w:spacing w:val="0"/>
                <w:w w:val="100"/>
                <w:sz w:val="21"/>
              </w:rPr>
              <w:t>（二）未按照规定进行土壤污染风险评估的；</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textAlignment w:val="auto"/>
              <w:rPr>
                <w:spacing w:val="0"/>
                <w:w w:val="100"/>
                <w:sz w:val="21"/>
              </w:rPr>
            </w:pPr>
            <w:r>
              <w:rPr>
                <w:spacing w:val="0"/>
                <w:w w:val="100"/>
                <w:sz w:val="21"/>
              </w:rPr>
              <w:t>（三）未按照规定采取风险管控措施的；</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textAlignment w:val="auto"/>
              <w:rPr>
                <w:spacing w:val="0"/>
                <w:w w:val="100"/>
                <w:sz w:val="21"/>
              </w:rPr>
            </w:pPr>
            <w:r>
              <w:rPr>
                <w:spacing w:val="0"/>
                <w:w w:val="100"/>
                <w:sz w:val="21"/>
              </w:rPr>
              <w:t>（四）未按照规定实施修复的；</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textAlignment w:val="auto"/>
              <w:rPr>
                <w:spacing w:val="0"/>
                <w:w w:val="100"/>
                <w:sz w:val="21"/>
              </w:rPr>
            </w:pPr>
            <w:r>
              <w:rPr>
                <w:spacing w:val="0"/>
                <w:w w:val="100"/>
                <w:sz w:val="21"/>
              </w:rPr>
              <w:t>（五）风险管控、修复活动完成后，未另行委托有关单位对风险管控效果、修复效果进行评估的。土壤污染责任人或者土地使用权人有前款第三项、第四项规定行为之一，情节严重的，地方人民政府生态环境主管部门或者其他负有土壤污染防治监督管理职责的部门可以将案件移送公安机关，对直接负责的主管人员和其他直接责任人员处五日以上十五日以下的拘留。</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17"/>
              </w:rPr>
            </w:pPr>
          </w:p>
          <w:p>
            <w:pPr>
              <w:pStyle w:val="10"/>
              <w:spacing w:line="242" w:lineRule="auto"/>
              <w:ind w:left="31" w:right="14"/>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8"/>
              </w:rPr>
            </w:pPr>
          </w:p>
          <w:p>
            <w:pPr>
              <w:pStyle w:val="10"/>
              <w:ind w:left="50"/>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36" w:hRule="atLeast"/>
        </w:trPr>
        <w:tc>
          <w:tcPr>
            <w:tcW w:w="561" w:type="dxa"/>
            <w:tcBorders>
              <w:top w:val="single" w:color="000000" w:sz="4" w:space="0"/>
              <w:right w:val="single" w:color="000000" w:sz="4" w:space="0"/>
            </w:tcBorders>
            <w:vAlign w:val="center"/>
          </w:tcPr>
          <w:p>
            <w:pPr>
              <w:pStyle w:val="10"/>
              <w:spacing w:before="1"/>
              <w:ind w:left="0" w:leftChars="0" w:right="106" w:rightChars="0"/>
              <w:jc w:val="center"/>
              <w:rPr>
                <w:rFonts w:hint="default" w:ascii="宋体" w:hAnsi="宋体" w:eastAsia="宋体" w:cs="宋体"/>
                <w:spacing w:val="0"/>
                <w:w w:val="100"/>
                <w:sz w:val="21"/>
                <w:szCs w:val="22"/>
                <w:lang w:val="en-US" w:eastAsia="zh-CN" w:bidi="ar-SA"/>
              </w:rPr>
            </w:pPr>
            <w:r>
              <w:rPr>
                <w:rFonts w:hint="eastAsia" w:cs="宋体"/>
                <w:spacing w:val="0"/>
                <w:w w:val="100"/>
                <w:sz w:val="21"/>
                <w:szCs w:val="22"/>
                <w:lang w:val="en-US" w:eastAsia="zh-CN" w:bidi="ar-SA"/>
              </w:rPr>
              <w:t>72</w:t>
            </w:r>
          </w:p>
        </w:tc>
        <w:tc>
          <w:tcPr>
            <w:tcW w:w="2336" w:type="dxa"/>
            <w:tcBorders>
              <w:top w:val="single" w:color="000000" w:sz="4" w:space="0"/>
              <w:left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对土壤污染重点监管单位未按照规定将土壤污染防治工作方案报地方人民政府生态环境主管部门备案等行为的行政处罚</w:t>
            </w:r>
          </w:p>
        </w:tc>
        <w:tc>
          <w:tcPr>
            <w:tcW w:w="675" w:type="dxa"/>
            <w:tcBorders>
              <w:top w:val="single" w:color="000000" w:sz="4" w:space="0"/>
              <w:left w:val="single" w:color="000000" w:sz="4" w:space="0"/>
              <w:right w:val="single" w:color="000000" w:sz="4" w:space="0"/>
            </w:tcBorders>
            <w:vAlign w:val="center"/>
          </w:tcPr>
          <w:p>
            <w:pPr>
              <w:pStyle w:val="10"/>
              <w:spacing w:line="244"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ind w:left="48"/>
              <w:jc w:val="both"/>
              <w:rPr>
                <w:spacing w:val="0"/>
                <w:w w:val="100"/>
                <w:sz w:val="21"/>
              </w:rPr>
            </w:pPr>
            <w:r>
              <w:rPr>
                <w:spacing w:val="0"/>
                <w:w w:val="100"/>
                <w:sz w:val="21"/>
              </w:rPr>
              <w:t>1.《中华人民共和国土壤污染防治法》</w:t>
            </w:r>
          </w:p>
          <w:p>
            <w:pPr>
              <w:pStyle w:val="10"/>
              <w:tabs>
                <w:tab w:val="left" w:pos="1308"/>
              </w:tabs>
              <w:spacing w:before="4" w:line="242" w:lineRule="auto"/>
              <w:ind w:left="48" w:right="25"/>
              <w:jc w:val="both"/>
              <w:rPr>
                <w:spacing w:val="0"/>
                <w:w w:val="100"/>
                <w:sz w:val="21"/>
              </w:rPr>
            </w:pPr>
            <w:r>
              <w:rPr>
                <w:spacing w:val="0"/>
                <w:w w:val="100"/>
                <w:sz w:val="21"/>
              </w:rPr>
              <w:t>第九十五条</w:t>
            </w:r>
            <w:r>
              <w:rPr>
                <w:spacing w:val="0"/>
                <w:w w:val="100"/>
                <w:sz w:val="21"/>
              </w:rPr>
              <w:tab/>
            </w:r>
            <w:r>
              <w:rPr>
                <w:spacing w:val="0"/>
                <w:w w:val="100"/>
                <w:sz w:val="21"/>
              </w:rPr>
              <w:t>违反本法规定，有下列行为之一的，由地方人民政府有关部门责令改正；拒不改正的，处一万元以上五万元以下的罚款：</w:t>
            </w:r>
          </w:p>
          <w:p>
            <w:pPr>
              <w:pStyle w:val="10"/>
              <w:spacing w:before="2" w:line="242" w:lineRule="auto"/>
              <w:ind w:left="48" w:right="28" w:firstLine="408"/>
              <w:jc w:val="both"/>
              <w:rPr>
                <w:spacing w:val="0"/>
                <w:w w:val="100"/>
                <w:sz w:val="21"/>
              </w:rPr>
            </w:pPr>
            <w:r>
              <w:rPr>
                <w:spacing w:val="0"/>
                <w:w w:val="100"/>
                <w:sz w:val="21"/>
              </w:rPr>
              <w:t>（一）土壤污染重点监管单位未按照规定将土壤污染防治工作方案报地方人民政府生态环境、工业和信息化主管部门备案的；</w:t>
            </w:r>
          </w:p>
          <w:p>
            <w:pPr>
              <w:pStyle w:val="10"/>
              <w:spacing w:line="244" w:lineRule="auto"/>
              <w:ind w:left="48" w:right="28" w:firstLine="408"/>
              <w:jc w:val="both"/>
              <w:rPr>
                <w:spacing w:val="0"/>
                <w:w w:val="100"/>
                <w:sz w:val="21"/>
              </w:rPr>
            </w:pPr>
            <w:r>
              <w:rPr>
                <w:spacing w:val="0"/>
                <w:w w:val="100"/>
                <w:sz w:val="21"/>
              </w:rPr>
              <w:t>（二）土壤污染责任人或者土地使用权人未按照规定将修复方案、效果评估报告报地方人民政府生态环境、农业农村、林业草原主管部门备案的；</w:t>
            </w:r>
          </w:p>
          <w:p>
            <w:pPr>
              <w:pStyle w:val="10"/>
              <w:spacing w:line="249" w:lineRule="exact"/>
              <w:ind w:left="468" w:leftChars="0" w:right="-29" w:rightChars="0"/>
              <w:jc w:val="both"/>
              <w:rPr>
                <w:rFonts w:ascii="宋体" w:hAnsi="宋体" w:eastAsia="宋体" w:cs="宋体"/>
                <w:spacing w:val="0"/>
                <w:w w:val="100"/>
                <w:sz w:val="21"/>
                <w:szCs w:val="22"/>
                <w:lang w:val="en-US" w:eastAsia="zh-CN" w:bidi="ar-SA"/>
              </w:rPr>
            </w:pPr>
            <w:r>
              <w:rPr>
                <w:spacing w:val="0"/>
                <w:w w:val="100"/>
                <w:sz w:val="21"/>
              </w:rPr>
              <w:t>（三）土地使用权人未按照规定将土壤污染状况调查报告报</w:t>
            </w:r>
            <w:r>
              <w:rPr>
                <w:b/>
                <w:spacing w:val="0"/>
                <w:w w:val="100"/>
                <w:sz w:val="21"/>
              </w:rPr>
              <w:t>地方人民政府生态环境主管部门</w:t>
            </w:r>
            <w:r>
              <w:rPr>
                <w:spacing w:val="0"/>
                <w:w w:val="100"/>
                <w:sz w:val="21"/>
              </w:rPr>
              <w:t>备案的。</w:t>
            </w:r>
          </w:p>
        </w:tc>
        <w:tc>
          <w:tcPr>
            <w:tcW w:w="932" w:type="dxa"/>
            <w:tcBorders>
              <w:top w:val="single" w:color="000000" w:sz="4" w:space="0"/>
              <w:left w:val="single" w:color="000000" w:sz="4" w:space="0"/>
              <w:right w:val="single" w:color="000000" w:sz="4" w:space="0"/>
            </w:tcBorders>
            <w:vAlign w:val="center"/>
          </w:tcPr>
          <w:p>
            <w:pPr>
              <w:pStyle w:val="10"/>
              <w:spacing w:line="244" w:lineRule="auto"/>
              <w:ind w:left="31" w:leftChars="0" w:right="14" w:rightChars="0"/>
              <w:jc w:val="both"/>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spacing w:before="1"/>
              <w:ind w:left="50" w:leftChars="0" w:right="0" w:rightChars="0"/>
              <w:jc w:val="both"/>
              <w:rPr>
                <w:rFonts w:ascii="宋体" w:hAnsi="宋体" w:eastAsia="宋体" w:cs="宋体"/>
                <w:spacing w:val="0"/>
                <w:w w:val="100"/>
                <w:sz w:val="21"/>
                <w:szCs w:val="22"/>
                <w:lang w:val="en-US" w:eastAsia="zh-CN" w:bidi="ar-SA"/>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33" w:hRule="atLeast"/>
        </w:trPr>
        <w:tc>
          <w:tcPr>
            <w:tcW w:w="561" w:type="dxa"/>
            <w:tcBorders>
              <w:top w:val="single" w:color="000000" w:sz="4" w:space="0"/>
              <w:bottom w:val="single" w:color="000000" w:sz="4" w:space="0"/>
              <w:right w:val="single" w:color="000000" w:sz="4" w:space="0"/>
            </w:tcBorders>
            <w:vAlign w:val="center"/>
          </w:tcPr>
          <w:p>
            <w:pPr>
              <w:pStyle w:val="10"/>
              <w:spacing w:before="166"/>
              <w:ind w:right="106"/>
              <w:jc w:val="center"/>
              <w:rPr>
                <w:rFonts w:hint="default" w:eastAsia="宋体"/>
                <w:spacing w:val="0"/>
                <w:w w:val="100"/>
                <w:sz w:val="21"/>
                <w:lang w:val="en-US" w:eastAsia="zh-CN"/>
              </w:rPr>
            </w:pPr>
            <w:r>
              <w:rPr>
                <w:rFonts w:hint="eastAsia"/>
                <w:spacing w:val="0"/>
                <w:w w:val="100"/>
                <w:sz w:val="21"/>
                <w:lang w:val="en-US" w:eastAsia="zh-CN"/>
              </w:rPr>
              <w:t>73</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before="151" w:line="242" w:lineRule="auto"/>
              <w:ind w:left="50" w:right="29"/>
              <w:jc w:val="both"/>
              <w:rPr>
                <w:spacing w:val="0"/>
                <w:w w:val="100"/>
                <w:sz w:val="21"/>
              </w:rPr>
            </w:pPr>
            <w:r>
              <w:rPr>
                <w:spacing w:val="0"/>
                <w:w w:val="100"/>
                <w:sz w:val="21"/>
              </w:rPr>
              <w:t>对新建电厂兴建永久性储灰场对环境造成污染等行为的行政处罚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45" w:right="0"/>
              <w:jc w:val="both"/>
              <w:textAlignment w:val="auto"/>
              <w:rPr>
                <w:spacing w:val="0"/>
                <w:w w:val="100"/>
                <w:sz w:val="21"/>
              </w:rPr>
            </w:pPr>
            <w:r>
              <w:rPr>
                <w:spacing w:val="0"/>
                <w:w w:val="100"/>
                <w:sz w:val="21"/>
              </w:rPr>
              <w:t>1.《粉煤灰综合利用管理办法》</w:t>
            </w:r>
          </w:p>
          <w:p>
            <w:pPr>
              <w:pStyle w:val="10"/>
              <w:keepNext w:val="0"/>
              <w:keepLines w:val="0"/>
              <w:pageBreakBefore w:val="0"/>
              <w:widowControl w:val="0"/>
              <w:tabs>
                <w:tab w:val="left" w:pos="1099"/>
              </w:tabs>
              <w:kinsoku/>
              <w:wordWrap/>
              <w:overflowPunct/>
              <w:topLinePunct w:val="0"/>
              <w:autoSpaceDE w:val="0"/>
              <w:autoSpaceDN w:val="0"/>
              <w:bidi w:val="0"/>
              <w:adjustRightInd/>
              <w:snapToGrid/>
              <w:spacing w:before="0" w:line="242" w:lineRule="auto"/>
              <w:ind w:left="45" w:right="0"/>
              <w:jc w:val="both"/>
              <w:textAlignment w:val="auto"/>
              <w:rPr>
                <w:spacing w:val="0"/>
                <w:w w:val="100"/>
                <w:sz w:val="21"/>
              </w:rPr>
            </w:pPr>
            <w:r>
              <w:rPr>
                <w:spacing w:val="0"/>
                <w:w w:val="100"/>
                <w:sz w:val="21"/>
              </w:rPr>
              <w:t>第十一条</w:t>
            </w:r>
            <w:r>
              <w:rPr>
                <w:spacing w:val="0"/>
                <w:w w:val="100"/>
                <w:sz w:val="21"/>
              </w:rPr>
              <w:tab/>
            </w:r>
            <w:r>
              <w:rPr>
                <w:spacing w:val="0"/>
                <w:w w:val="100"/>
                <w:sz w:val="21"/>
              </w:rPr>
              <w:t>新建电厂应综合考虑周边粉煤灰利用能力，以及节约土地、防止环境污染，避免建设永久性粉煤灰堆场（库），确需建设的，原则上占地规模按不超过3年储灰量设计，且粉煤灰堆场（库）选址、设计、建设及运行管理应当符合《一般工业固体废物贮存、处置场污染控制标准》（GB18599- 2001）等相关要求。</w:t>
            </w:r>
          </w:p>
          <w:p>
            <w:pPr>
              <w:pStyle w:val="10"/>
              <w:keepNext w:val="0"/>
              <w:keepLines w:val="0"/>
              <w:pageBreakBefore w:val="0"/>
              <w:widowControl w:val="0"/>
              <w:tabs>
                <w:tab w:val="left" w:pos="1308"/>
              </w:tabs>
              <w:kinsoku/>
              <w:wordWrap/>
              <w:overflowPunct/>
              <w:topLinePunct w:val="0"/>
              <w:autoSpaceDE w:val="0"/>
              <w:autoSpaceDN w:val="0"/>
              <w:bidi w:val="0"/>
              <w:adjustRightInd/>
              <w:snapToGrid/>
              <w:spacing w:before="0" w:line="270" w:lineRule="atLeast"/>
              <w:ind w:left="45" w:right="0"/>
              <w:jc w:val="both"/>
              <w:textAlignment w:val="auto"/>
              <w:rPr>
                <w:spacing w:val="0"/>
                <w:w w:val="100"/>
                <w:sz w:val="21"/>
              </w:rPr>
            </w:pPr>
            <w:r>
              <w:rPr>
                <w:spacing w:val="0"/>
                <w:w w:val="100"/>
                <w:sz w:val="21"/>
              </w:rPr>
              <w:t>第二十三条</w:t>
            </w:r>
            <w:r>
              <w:rPr>
                <w:spacing w:val="0"/>
                <w:w w:val="100"/>
                <w:sz w:val="21"/>
              </w:rPr>
              <w:tab/>
            </w:r>
            <w:r>
              <w:rPr>
                <w:spacing w:val="0"/>
                <w:w w:val="100"/>
                <w:sz w:val="21"/>
              </w:rPr>
              <w:t>新建电厂兴建永久性储灰场违反第十一条规定的，由</w:t>
            </w:r>
            <w:r>
              <w:rPr>
                <w:b/>
                <w:spacing w:val="0"/>
                <w:w w:val="100"/>
                <w:sz w:val="21"/>
              </w:rPr>
              <w:t>国土资源等部门</w:t>
            </w:r>
            <w:r>
              <w:rPr>
                <w:spacing w:val="0"/>
                <w:w w:val="100"/>
                <w:sz w:val="21"/>
              </w:rPr>
              <w:t>监督其限期整改。对环境造成污染的，由</w:t>
            </w:r>
            <w:r>
              <w:rPr>
                <w:b/>
                <w:spacing w:val="0"/>
                <w:w w:val="100"/>
                <w:sz w:val="21"/>
              </w:rPr>
              <w:t>环境保护部门</w:t>
            </w:r>
            <w:r>
              <w:rPr>
                <w:spacing w:val="0"/>
                <w:w w:val="100"/>
                <w:sz w:val="21"/>
              </w:rPr>
              <w:t>依法予以处罚。</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66"/>
              <w:ind w:left="88"/>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65" w:hRule="atLeast"/>
        </w:trPr>
        <w:tc>
          <w:tcPr>
            <w:tcW w:w="561" w:type="dxa"/>
            <w:tcBorders>
              <w:top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74</w:t>
            </w:r>
          </w:p>
        </w:tc>
        <w:tc>
          <w:tcPr>
            <w:tcW w:w="2336" w:type="dxa"/>
            <w:tcBorders>
              <w:top w:val="single" w:color="000000" w:sz="4" w:space="0"/>
              <w:left w:val="single" w:color="000000" w:sz="4" w:space="0"/>
              <w:right w:val="single" w:color="000000" w:sz="4" w:space="0"/>
            </w:tcBorders>
            <w:vAlign w:val="center"/>
          </w:tcPr>
          <w:p>
            <w:pPr>
              <w:pStyle w:val="10"/>
              <w:spacing w:line="242" w:lineRule="auto"/>
              <w:ind w:left="50" w:right="29"/>
              <w:jc w:val="both"/>
              <w:rPr>
                <w:spacing w:val="0"/>
                <w:w w:val="100"/>
                <w:sz w:val="21"/>
              </w:rPr>
            </w:pPr>
            <w:r>
              <w:rPr>
                <w:spacing w:val="0"/>
                <w:w w:val="100"/>
                <w:sz w:val="21"/>
              </w:rPr>
              <w:t>对粉煤灰运输造成污染等行为的行政处罚</w:t>
            </w:r>
          </w:p>
        </w:tc>
        <w:tc>
          <w:tcPr>
            <w:tcW w:w="675" w:type="dxa"/>
            <w:tcBorders>
              <w:top w:val="single" w:color="000000" w:sz="4" w:space="0"/>
              <w:left w:val="single" w:color="000000" w:sz="4" w:space="0"/>
              <w:right w:val="single" w:color="000000" w:sz="4" w:space="0"/>
            </w:tcBorders>
            <w:vAlign w:val="center"/>
          </w:tcPr>
          <w:p>
            <w:pPr>
              <w:pStyle w:val="10"/>
              <w:spacing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ind w:left="48"/>
              <w:jc w:val="both"/>
              <w:rPr>
                <w:spacing w:val="0"/>
                <w:w w:val="100"/>
                <w:sz w:val="21"/>
              </w:rPr>
            </w:pPr>
            <w:r>
              <w:rPr>
                <w:spacing w:val="0"/>
                <w:w w:val="100"/>
                <w:sz w:val="21"/>
              </w:rPr>
              <w:t>1.《中华人民共和国固体废物污染环境防治法》</w:t>
            </w:r>
          </w:p>
          <w:p>
            <w:pPr>
              <w:pStyle w:val="10"/>
              <w:ind w:firstLine="420" w:firstLineChars="200"/>
              <w:jc w:val="both"/>
              <w:rPr>
                <w:rFonts w:hint="eastAsia" w:ascii="楷体"/>
                <w:spacing w:val="0"/>
                <w:w w:val="100"/>
                <w:sz w:val="21"/>
              </w:rPr>
            </w:pPr>
            <w:r>
              <w:rPr>
                <w:rFonts w:hint="eastAsia" w:ascii="楷体"/>
                <w:spacing w:val="0"/>
                <w:w w:val="100"/>
                <w:sz w:val="21"/>
              </w:rPr>
              <w:t>第一百零二条　违反本法规定，有下列行为之一，由生态环境主管部门责令改正，处以罚款，没收违法所得；情节严重的，报经有批准权的人民政府批准，可以责令停业或者关闭：</w:t>
            </w:r>
          </w:p>
          <w:p>
            <w:pPr>
              <w:pStyle w:val="10"/>
              <w:jc w:val="both"/>
              <w:rPr>
                <w:rFonts w:hint="eastAsia" w:ascii="楷体"/>
                <w:spacing w:val="0"/>
                <w:w w:val="100"/>
                <w:sz w:val="21"/>
              </w:rPr>
            </w:pPr>
            <w:r>
              <w:rPr>
                <w:rFonts w:hint="eastAsia" w:ascii="楷体"/>
                <w:spacing w:val="0"/>
                <w:w w:val="100"/>
                <w:sz w:val="21"/>
              </w:rPr>
              <w:t>（一）产生、收集、贮存、运输、利用、处置固体废物的单位未依法及时公开固体废物污染环境防治信息的；（二）生活垃圾处理单位未按照国家有关规定安装使用监测设备、实时监测污染物的排放情况并公开污染排放数据的；（三）将列入限期淘汰名录被淘汰的设备转让给他人使用的；（四）在生态保护红线区域、永久基本农田集中区域和其他需要特别保护的区域内，建设工业固体废物、危险废物集中贮存、利用、处置的设施、场所和生活垃圾填埋场的；（五）转移固体废物出省、自治区、直辖市行政区域贮存、处置未经批准的；（六）转移固体废物出省、自治区、直辖市行政区域利用未报备案的；（七）擅自倾倒、堆放、丢弃、遗撒工业固体废物，或者未采取相应防范措施，造成工业固体废物扬散、流失、渗漏或者其他环境污染的；（八）产生工业固体废物的单位未建立固体废物管理台账并如实记录的；（九）产生工业固体废物的单位违反本法规定委托他人运输、利用、处置工业固体废物的；（十）贮存工业固体废物未采取符合国家环境保护标准的防护措施的；（十一）单位和其他生产经营者违反固体废物管理其他要求，污染环境、破坏生态的。</w:t>
            </w:r>
          </w:p>
          <w:p>
            <w:pPr>
              <w:pStyle w:val="10"/>
              <w:jc w:val="both"/>
              <w:rPr>
                <w:rFonts w:ascii="楷体"/>
                <w:spacing w:val="0"/>
                <w:w w:val="100"/>
                <w:sz w:val="21"/>
              </w:rPr>
            </w:pPr>
            <w:r>
              <w:rPr>
                <w:rFonts w:hint="eastAsia" w:ascii="楷体"/>
                <w:spacing w:val="0"/>
                <w:w w:val="100"/>
                <w:sz w:val="21"/>
              </w:rPr>
              <w:t>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p>
            <w:pPr>
              <w:pStyle w:val="10"/>
              <w:ind w:left="48"/>
              <w:jc w:val="both"/>
              <w:rPr>
                <w:spacing w:val="0"/>
                <w:w w:val="100"/>
                <w:sz w:val="21"/>
              </w:rPr>
            </w:pPr>
            <w:r>
              <w:rPr>
                <w:spacing w:val="0"/>
                <w:w w:val="100"/>
                <w:sz w:val="21"/>
              </w:rPr>
              <w:t>2.《粉煤灰综合利用管理办法》</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firstLine="420" w:firstLineChars="200"/>
              <w:jc w:val="both"/>
              <w:textAlignment w:val="auto"/>
              <w:rPr>
                <w:spacing w:val="0"/>
                <w:w w:val="100"/>
                <w:sz w:val="21"/>
              </w:rPr>
            </w:pPr>
            <w:r>
              <w:rPr>
                <w:spacing w:val="0"/>
                <w:w w:val="100"/>
                <w:sz w:val="21"/>
              </w:rPr>
              <w:t>第十四条</w:t>
            </w:r>
            <w:r>
              <w:rPr>
                <w:spacing w:val="0"/>
                <w:w w:val="100"/>
                <w:sz w:val="21"/>
              </w:rPr>
              <w:tab/>
            </w:r>
            <w:r>
              <w:rPr>
                <w:rFonts w:hint="eastAsia"/>
                <w:spacing w:val="0"/>
                <w:w w:val="100"/>
                <w:sz w:val="21"/>
                <w:lang w:val="en-US" w:eastAsia="zh-CN"/>
              </w:rPr>
              <w:t xml:space="preserve"> </w:t>
            </w:r>
            <w:r>
              <w:rPr>
                <w:spacing w:val="0"/>
                <w:w w:val="100"/>
                <w:sz w:val="21"/>
              </w:rPr>
              <w:t>粉煤灰运输须使用专用封闭罐车，并严格遵守环境保护等有关部门规定和要求，避免二次污染。第二十五条</w:t>
            </w:r>
            <w:r>
              <w:rPr>
                <w:rFonts w:hint="eastAsia"/>
                <w:spacing w:val="0"/>
                <w:w w:val="100"/>
                <w:sz w:val="21"/>
                <w:lang w:val="en-US" w:eastAsia="zh-CN"/>
              </w:rPr>
              <w:t xml:space="preserve"> </w:t>
            </w:r>
            <w:r>
              <w:rPr>
                <w:spacing w:val="0"/>
                <w:w w:val="100"/>
                <w:sz w:val="21"/>
              </w:rPr>
              <w:t>违反本办法第十四条、第十五条规定的，由</w:t>
            </w:r>
            <w:r>
              <w:rPr>
                <w:b/>
                <w:spacing w:val="0"/>
                <w:w w:val="100"/>
                <w:sz w:val="21"/>
              </w:rPr>
              <w:t>环境保护、质量技术监督等部门</w:t>
            </w:r>
            <w:r>
              <w:rPr>
                <w:spacing w:val="0"/>
                <w:w w:val="100"/>
                <w:sz w:val="21"/>
              </w:rPr>
              <w:t>根据情节轻重及有关规定予以行政处罚，资源综合利用主管部门监督整改。</w:t>
            </w:r>
          </w:p>
        </w:tc>
        <w:tc>
          <w:tcPr>
            <w:tcW w:w="932" w:type="dxa"/>
            <w:tcBorders>
              <w:top w:val="single" w:color="000000" w:sz="4" w:space="0"/>
              <w:left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88"/>
              <w:jc w:val="both"/>
              <w:rPr>
                <w:spacing w:val="0"/>
                <w:w w:val="100"/>
                <w:sz w:val="21"/>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6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5"/>
              </w:rPr>
            </w:pPr>
          </w:p>
          <w:p>
            <w:pPr>
              <w:pStyle w:val="10"/>
              <w:spacing w:before="1"/>
              <w:ind w:right="106"/>
              <w:jc w:val="right"/>
              <w:rPr>
                <w:rFonts w:hint="default" w:eastAsia="宋体"/>
                <w:spacing w:val="0"/>
                <w:w w:val="100"/>
                <w:sz w:val="21"/>
                <w:lang w:val="en-US" w:eastAsia="zh-CN"/>
              </w:rPr>
            </w:pPr>
            <w:r>
              <w:rPr>
                <w:rFonts w:hint="eastAsia"/>
                <w:spacing w:val="0"/>
                <w:w w:val="100"/>
                <w:sz w:val="21"/>
                <w:lang w:val="en-US" w:eastAsia="zh-CN"/>
              </w:rPr>
              <w:t>75</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4"/>
              </w:rPr>
            </w:pPr>
          </w:p>
          <w:p>
            <w:pPr>
              <w:pStyle w:val="10"/>
              <w:spacing w:line="242" w:lineRule="auto"/>
              <w:ind w:left="50" w:right="29"/>
              <w:rPr>
                <w:spacing w:val="0"/>
                <w:w w:val="100"/>
                <w:sz w:val="21"/>
              </w:rPr>
            </w:pPr>
            <w:r>
              <w:rPr>
                <w:spacing w:val="0"/>
                <w:w w:val="100"/>
                <w:sz w:val="21"/>
              </w:rPr>
              <w:t>对不设置危险废物识别标志等行为的行政处罚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4"/>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71"/>
              <w:ind w:left="48"/>
              <w:rPr>
                <w:spacing w:val="0"/>
                <w:w w:val="100"/>
                <w:sz w:val="21"/>
              </w:rPr>
            </w:pPr>
            <w:r>
              <w:rPr>
                <w:spacing w:val="0"/>
                <w:w w:val="100"/>
                <w:sz w:val="21"/>
              </w:rPr>
              <w:t>1.《中华人民共和国固体废物污染环境防治法》</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第一百一十二条　违反本法规定，有下列行为之一，由</w:t>
            </w:r>
            <w:r>
              <w:rPr>
                <w:rFonts w:hint="eastAsia"/>
                <w:b/>
                <w:bCs/>
                <w:spacing w:val="0"/>
                <w:w w:val="100"/>
                <w:sz w:val="21"/>
              </w:rPr>
              <w:t>生态环境主管部门</w:t>
            </w:r>
            <w:r>
              <w:rPr>
                <w:rFonts w:hint="eastAsia"/>
                <w:spacing w:val="0"/>
                <w:w w:val="100"/>
                <w:sz w:val="21"/>
              </w:rPr>
              <w:t>责令改正，处以罚款，没收违法所得；情节严重的，报经有批准权的人民政府批准，可以责令停业或者关闭：</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（一）未按照规定设置危险废物识别标志的；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（二）未按照国家有关规定制定危险废物管理计划或者申报危险废物有关资料的；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（三）擅自倾倒、堆放危险废物的；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（四）将危险废物提供或者委托给无许可证的单位或者其他生产经营者从事经营活动的；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（五）未按照国家有关规定填写、运行危险废物转移联单或者未经批准擅自转移危险废物的；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（六）未按照国家环境保护标准贮存、利用、处置危险废物或者将危险废物混入非危险废物中贮存的；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（七）未经安全性处置，混合收集、贮存、运输、处置具有不相容性质的危险废物的；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（八）将危险废物与旅客在同一运输工具上载运的；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（九）未经消除污染处理，将收集、贮存、运输、处置危险废物的场所、设施、设备和容器、包装物及其他物品转作他用的；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（十）未采取相应防范措施，造成危险废物扬散、流失、渗漏或者其他环境污染的；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（十一）在运输过程中沿途丢弃、遗撒危险废物的；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（十二）未制定危险废物意外事故防范措施和应急预案的；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rFonts w:hint="eastAsia"/>
                <w:spacing w:val="0"/>
                <w:w w:val="100"/>
                <w:sz w:val="21"/>
              </w:rPr>
            </w:pPr>
            <w:r>
              <w:rPr>
                <w:rFonts w:hint="eastAsia"/>
                <w:spacing w:val="0"/>
                <w:w w:val="100"/>
                <w:sz w:val="21"/>
              </w:rPr>
              <w:t>（十三）未按照国家有关规定建立危险废物管理台账并如实记录的。</w:t>
            </w:r>
          </w:p>
          <w:p>
            <w:pPr>
              <w:pStyle w:val="10"/>
              <w:keepNext w:val="0"/>
              <w:keepLines w:val="0"/>
              <w:pageBreakBefore w:val="0"/>
              <w:widowControl w:val="0"/>
              <w:kinsoku/>
              <w:wordWrap/>
              <w:overflowPunct/>
              <w:topLinePunct w:val="0"/>
              <w:autoSpaceDE w:val="0"/>
              <w:autoSpaceDN w:val="0"/>
              <w:bidi w:val="0"/>
              <w:adjustRightInd/>
              <w:snapToGrid/>
              <w:spacing w:before="0"/>
              <w:ind w:left="0" w:firstLine="420" w:firstLineChars="200"/>
              <w:textAlignment w:val="auto"/>
              <w:rPr>
                <w:spacing w:val="0"/>
                <w:w w:val="100"/>
                <w:sz w:val="21"/>
              </w:rPr>
            </w:pPr>
            <w:r>
              <w:rPr>
                <w:rFonts w:hint="eastAsia"/>
                <w:spacing w:val="0"/>
                <w:w w:val="100"/>
                <w:sz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4"/>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5"/>
              </w:rPr>
            </w:pPr>
          </w:p>
          <w:p>
            <w:pPr>
              <w:pStyle w:val="10"/>
              <w:spacing w:before="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99" w:hRule="atLeast"/>
        </w:trPr>
        <w:tc>
          <w:tcPr>
            <w:tcW w:w="561" w:type="dxa"/>
            <w:tcBorders>
              <w:top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74"/>
              <w:ind w:left="0" w:leftChars="0" w:right="106" w:rightChars="0"/>
              <w:jc w:val="right"/>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76</w:t>
            </w:r>
          </w:p>
        </w:tc>
        <w:tc>
          <w:tcPr>
            <w:tcW w:w="2336" w:type="dxa"/>
            <w:tcBorders>
              <w:top w:val="single" w:color="000000" w:sz="4" w:space="0"/>
              <w:left w:val="single" w:color="000000" w:sz="4" w:space="0"/>
              <w:right w:val="single" w:color="000000" w:sz="4" w:space="0"/>
            </w:tcBorders>
            <w:vAlign w:val="top"/>
          </w:tcPr>
          <w:p>
            <w:pPr>
              <w:pStyle w:val="10"/>
              <w:spacing w:before="9"/>
              <w:rPr>
                <w:rFonts w:ascii="楷体"/>
                <w:spacing w:val="0"/>
                <w:w w:val="100"/>
                <w:sz w:val="21"/>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w:t>
            </w:r>
            <w:r>
              <w:rPr>
                <w:rFonts w:hint="eastAsia" w:ascii="宋体" w:hAnsi="宋体" w:eastAsia="宋体" w:cs="宋体"/>
                <w:spacing w:val="0"/>
                <w:w w:val="100"/>
                <w:sz w:val="21"/>
                <w:szCs w:val="22"/>
                <w:lang w:val="en-US" w:eastAsia="zh-CN" w:bidi="ar-SA"/>
              </w:rPr>
              <w:t>危险废物产生者未按照规定处置其产生的危险废物被责令改正后拒不改正的</w:t>
            </w:r>
            <w:r>
              <w:rPr>
                <w:spacing w:val="0"/>
                <w:w w:val="100"/>
                <w:sz w:val="21"/>
              </w:rPr>
              <w:t>行政处罚</w:t>
            </w:r>
          </w:p>
        </w:tc>
        <w:tc>
          <w:tcPr>
            <w:tcW w:w="675"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spacing w:before="11"/>
              <w:rPr>
                <w:rFonts w:ascii="楷体"/>
                <w:spacing w:val="0"/>
                <w:w w:val="100"/>
                <w:sz w:val="22"/>
              </w:rPr>
            </w:pPr>
          </w:p>
          <w:p>
            <w:pPr>
              <w:pStyle w:val="10"/>
              <w:spacing w:before="1"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spacing w:before="9"/>
              <w:rPr>
                <w:rFonts w:ascii="楷体"/>
                <w:spacing w:val="0"/>
                <w:w w:val="100"/>
                <w:sz w:val="21"/>
              </w:rPr>
            </w:pPr>
          </w:p>
          <w:p>
            <w:pPr>
              <w:pStyle w:val="10"/>
              <w:ind w:left="48"/>
              <w:rPr>
                <w:spacing w:val="0"/>
                <w:w w:val="100"/>
                <w:sz w:val="21"/>
              </w:rPr>
            </w:pPr>
            <w:r>
              <w:rPr>
                <w:spacing w:val="0"/>
                <w:w w:val="100"/>
                <w:sz w:val="21"/>
              </w:rPr>
              <w:t>1.《中华人民共和国固体废物污染环境防治法》</w:t>
            </w:r>
          </w:p>
          <w:p>
            <w:pPr>
              <w:pStyle w:val="10"/>
              <w:spacing w:before="3" w:line="242" w:lineRule="auto"/>
              <w:ind w:left="48" w:leftChars="0" w:right="13" w:rightChars="0"/>
              <w:jc w:val="both"/>
              <w:rPr>
                <w:rFonts w:hint="eastAsia" w:ascii="宋体" w:hAnsi="宋体" w:eastAsia="宋体" w:cs="宋体"/>
                <w:spacing w:val="0"/>
                <w:w w:val="100"/>
                <w:sz w:val="21"/>
                <w:szCs w:val="22"/>
                <w:lang w:val="en-US" w:eastAsia="zh-CN" w:bidi="ar-SA"/>
              </w:rPr>
            </w:pPr>
            <w:r>
              <w:rPr>
                <w:rFonts w:hint="eastAsia" w:ascii="宋体" w:hAnsi="宋体" w:eastAsia="宋体" w:cs="宋体"/>
                <w:spacing w:val="0"/>
                <w:w w:val="100"/>
                <w:sz w:val="21"/>
                <w:szCs w:val="22"/>
                <w:lang w:val="en-US" w:eastAsia="zh-CN" w:bidi="ar-SA"/>
              </w:rPr>
              <w:t>第一百一十三条　违反本法规定，危险废物产生者未按照规定处置其产生的危险废物被责令改正后拒不改正的，由</w:t>
            </w:r>
            <w:r>
              <w:rPr>
                <w:rFonts w:hint="eastAsia" w:ascii="宋体" w:hAnsi="宋体" w:eastAsia="宋体" w:cs="宋体"/>
                <w:b/>
                <w:bCs/>
                <w:spacing w:val="0"/>
                <w:w w:val="100"/>
                <w:sz w:val="21"/>
                <w:szCs w:val="22"/>
                <w:lang w:val="en-US" w:eastAsia="zh-CN" w:bidi="ar-SA"/>
              </w:rPr>
              <w:t>生态环境主管部门</w:t>
            </w:r>
            <w:r>
              <w:rPr>
                <w:rFonts w:hint="eastAsia" w:ascii="宋体" w:hAnsi="宋体" w:eastAsia="宋体" w:cs="宋体"/>
                <w:spacing w:val="0"/>
                <w:w w:val="100"/>
                <w:sz w:val="21"/>
                <w:szCs w:val="22"/>
                <w:lang w:val="en-US" w:eastAsia="zh-CN" w:bidi="ar-SA"/>
              </w:rPr>
              <w:t>组织代为处置，处置费用由危险废物产生者承担；拒不承担代为处置费用的，处代为处置费用一倍以上三倍以下的罚款。</w:t>
            </w:r>
          </w:p>
        </w:tc>
        <w:tc>
          <w:tcPr>
            <w:tcW w:w="932"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spacing w:before="11"/>
              <w:rPr>
                <w:rFonts w:ascii="楷体"/>
                <w:spacing w:val="0"/>
                <w:w w:val="100"/>
                <w:sz w:val="22"/>
              </w:rPr>
            </w:pPr>
          </w:p>
          <w:p>
            <w:pPr>
              <w:pStyle w:val="10"/>
              <w:spacing w:before="1"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74"/>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0"/>
        <w:gridCol w:w="2335"/>
        <w:gridCol w:w="674"/>
        <w:gridCol w:w="9710"/>
        <w:gridCol w:w="931"/>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3" w:hRule="atLeast"/>
        </w:trPr>
        <w:tc>
          <w:tcPr>
            <w:tcW w:w="560"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5"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4"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0"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8"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5" w:hRule="atLeast"/>
        </w:trPr>
        <w:tc>
          <w:tcPr>
            <w:tcW w:w="560" w:type="dxa"/>
            <w:vMerge w:val="continue"/>
            <w:tcBorders>
              <w:top w:val="nil"/>
              <w:bottom w:val="single" w:color="000000" w:sz="4" w:space="0"/>
              <w:right w:val="single" w:color="000000" w:sz="4" w:space="0"/>
            </w:tcBorders>
          </w:tcPr>
          <w:p>
            <w:pPr>
              <w:rPr>
                <w:spacing w:val="0"/>
                <w:w w:val="100"/>
                <w:sz w:val="2"/>
                <w:szCs w:val="2"/>
              </w:rPr>
            </w:pPr>
          </w:p>
        </w:tc>
        <w:tc>
          <w:tcPr>
            <w:tcW w:w="233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4"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0"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1"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40" w:hRule="atLeast"/>
        </w:trPr>
        <w:tc>
          <w:tcPr>
            <w:tcW w:w="560"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2"/>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77</w:t>
            </w:r>
          </w:p>
        </w:tc>
        <w:tc>
          <w:tcPr>
            <w:tcW w:w="233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5" w:line="244" w:lineRule="auto"/>
              <w:ind w:left="50" w:right="29"/>
              <w:rPr>
                <w:spacing w:val="0"/>
                <w:w w:val="100"/>
                <w:sz w:val="21"/>
              </w:rPr>
            </w:pPr>
            <w:r>
              <w:rPr>
                <w:spacing w:val="0"/>
                <w:w w:val="100"/>
                <w:sz w:val="21"/>
              </w:rPr>
              <w:t>对造成固体废物污染环境事故的行政处罚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5" w:line="244"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numPr>
                <w:ilvl w:val="0"/>
                <w:numId w:val="14"/>
              </w:numPr>
              <w:tabs>
                <w:tab w:val="left" w:pos="260"/>
              </w:tabs>
              <w:spacing w:before="1" w:after="0" w:line="240" w:lineRule="auto"/>
              <w:ind w:left="260" w:right="0" w:hanging="212"/>
              <w:jc w:val="left"/>
              <w:rPr>
                <w:spacing w:val="0"/>
                <w:w w:val="100"/>
                <w:sz w:val="21"/>
              </w:rPr>
            </w:pPr>
            <w:r>
              <w:rPr>
                <w:spacing w:val="0"/>
                <w:w w:val="100"/>
                <w:sz w:val="21"/>
              </w:rPr>
              <w:t>《中华人民共和国固体废物污染环境防治法》</w:t>
            </w:r>
          </w:p>
          <w:p>
            <w:pPr>
              <w:pStyle w:val="10"/>
              <w:spacing w:before="4" w:line="242" w:lineRule="auto"/>
              <w:ind w:left="48" w:right="16"/>
              <w:jc w:val="both"/>
              <w:rPr>
                <w:rFonts w:hint="eastAsia"/>
                <w:spacing w:val="0"/>
                <w:w w:val="100"/>
                <w:sz w:val="21"/>
              </w:rPr>
            </w:pPr>
            <w:r>
              <w:rPr>
                <w:rFonts w:hint="eastAsia"/>
                <w:spacing w:val="0"/>
                <w:w w:val="100"/>
                <w:sz w:val="21"/>
              </w:rPr>
              <w:t>第一百一十八条　违反本法规定，造成固体废物污染环境事故的，除依法承担赔偿责任外，由</w:t>
            </w:r>
            <w:r>
              <w:rPr>
                <w:rFonts w:hint="eastAsia"/>
                <w:b/>
                <w:bCs/>
                <w:spacing w:val="0"/>
                <w:w w:val="100"/>
                <w:sz w:val="21"/>
              </w:rPr>
              <w:t>生态环境主管部门</w:t>
            </w:r>
            <w:r>
              <w:rPr>
                <w:rFonts w:hint="eastAsia"/>
                <w:spacing w:val="0"/>
                <w:w w:val="100"/>
                <w:sz w:val="21"/>
              </w:rPr>
              <w:t>依照本条第二款的规定处以罚款，责令限期采取治理措施；造成重大或者特大固体废物污染环境事故的，还可以报经有批准权的人民政府批准，责令关闭。</w:t>
            </w:r>
          </w:p>
          <w:p>
            <w:pPr>
              <w:pStyle w:val="10"/>
              <w:spacing w:before="4" w:line="242" w:lineRule="auto"/>
              <w:ind w:left="48" w:right="16"/>
              <w:jc w:val="both"/>
              <w:rPr>
                <w:spacing w:val="0"/>
                <w:w w:val="100"/>
                <w:sz w:val="21"/>
              </w:rPr>
            </w:pPr>
            <w:r>
              <w:rPr>
                <w:rFonts w:hint="eastAsia"/>
                <w:spacing w:val="0"/>
                <w:w w:val="100"/>
                <w:sz w:val="21"/>
              </w:rPr>
              <w:t>造成一般或者较大固体废物污染环境事故的，按照事故造成的直接经济损失的一倍以上三倍以下计算罚款；造成重大或者特大固体废物污染环境事故的，按照事故造成的直接经济损失的三倍以上五倍以下计算罚款，并对法定代表人、主要负责人、直接负责的主管人员和其他责任人员处上一年度从本单位取得的收入百分之五十以下的罚款。</w:t>
            </w:r>
          </w:p>
          <w:p>
            <w:pPr>
              <w:pStyle w:val="10"/>
              <w:numPr>
                <w:ilvl w:val="0"/>
                <w:numId w:val="14"/>
              </w:numPr>
              <w:tabs>
                <w:tab w:val="left" w:pos="260"/>
              </w:tabs>
              <w:spacing w:before="0" w:after="0" w:line="240" w:lineRule="auto"/>
              <w:ind w:left="260" w:right="0" w:hanging="212"/>
              <w:jc w:val="left"/>
              <w:rPr>
                <w:spacing w:val="0"/>
                <w:w w:val="100"/>
                <w:sz w:val="21"/>
              </w:rPr>
            </w:pPr>
            <w:r>
              <w:rPr>
                <w:spacing w:val="0"/>
                <w:w w:val="100"/>
                <w:sz w:val="21"/>
              </w:rPr>
              <w:t>《突发环境事件调查处理办法》</w:t>
            </w:r>
          </w:p>
          <w:p>
            <w:pPr>
              <w:pStyle w:val="10"/>
              <w:spacing w:before="2" w:line="242" w:lineRule="auto"/>
              <w:ind w:left="48" w:right="23"/>
              <w:jc w:val="both"/>
              <w:rPr>
                <w:spacing w:val="0"/>
                <w:w w:val="100"/>
                <w:sz w:val="21"/>
              </w:rPr>
            </w:pPr>
            <w:r>
              <w:rPr>
                <w:spacing w:val="0"/>
                <w:w w:val="100"/>
                <w:sz w:val="21"/>
              </w:rPr>
              <w:t>第十八条 突发环境事件调查过程中发现突发环境事件发生单位涉及环境违法行为的，调查组应当及时向相关环境保护主管部门提出处罚建议。</w:t>
            </w:r>
            <w:r>
              <w:rPr>
                <w:b/>
                <w:spacing w:val="0"/>
                <w:w w:val="100"/>
                <w:sz w:val="21"/>
              </w:rPr>
              <w:t>相关环境保护主管部门</w:t>
            </w:r>
            <w:r>
              <w:rPr>
                <w:spacing w:val="0"/>
                <w:w w:val="100"/>
                <w:sz w:val="21"/>
              </w:rPr>
              <w:t>应当依法对事发单位及责任人员予以行政处罚；涉嫌构成犯罪的，依法移送司法机关追究刑事责任。发现其他违法行为的，环境保护主管部门应当及时向有关部门移送。</w:t>
            </w:r>
          </w:p>
          <w:p>
            <w:pPr>
              <w:pStyle w:val="10"/>
              <w:spacing w:before="3" w:line="244" w:lineRule="auto"/>
              <w:ind w:left="48" w:right="30" w:firstLine="420"/>
              <w:rPr>
                <w:spacing w:val="0"/>
                <w:w w:val="100"/>
                <w:sz w:val="21"/>
              </w:rPr>
            </w:pPr>
            <w:r>
              <w:rPr>
                <w:spacing w:val="0"/>
                <w:w w:val="100"/>
                <w:sz w:val="21"/>
              </w:rPr>
              <w:t>发现国家行政机关及其工作人员、突发环境事件发生单位中由国家行政机关任命的人员涉嫌违法违纪的，环境保护主管部门应当依法及时向监察机关或者有关部门提出处分建议。</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5"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2"/>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68" w:hRule="atLeast"/>
        </w:trPr>
        <w:tc>
          <w:tcPr>
            <w:tcW w:w="560" w:type="dxa"/>
            <w:tcBorders>
              <w:top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18"/>
              </w:rPr>
            </w:pPr>
          </w:p>
          <w:p>
            <w:pPr>
              <w:pStyle w:val="10"/>
              <w:ind w:left="0" w:leftChars="0" w:right="106" w:rightChars="0"/>
              <w:jc w:val="right"/>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78</w:t>
            </w:r>
          </w:p>
        </w:tc>
        <w:tc>
          <w:tcPr>
            <w:tcW w:w="2335"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spacing w:before="8"/>
              <w:rPr>
                <w:rFonts w:ascii="楷体"/>
                <w:spacing w:val="0"/>
                <w:w w:val="100"/>
                <w:sz w:val="15"/>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对未取得新化学物质登记证或者不按照登记证的规定生产或者进口新化学物质等行为的行政处罚</w:t>
            </w:r>
          </w:p>
        </w:tc>
        <w:tc>
          <w:tcPr>
            <w:tcW w:w="674"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6"/>
              <w:rPr>
                <w:rFonts w:ascii="楷体"/>
                <w:spacing w:val="0"/>
                <w:w w:val="100"/>
                <w:sz w:val="27"/>
              </w:rPr>
            </w:pPr>
          </w:p>
          <w:p>
            <w:pPr>
              <w:pStyle w:val="10"/>
              <w:spacing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0" w:type="dxa"/>
            <w:tcBorders>
              <w:top w:val="single" w:color="000000" w:sz="4" w:space="0"/>
              <w:left w:val="single" w:color="000000" w:sz="4" w:space="0"/>
              <w:right w:val="single" w:color="000000" w:sz="4" w:space="0"/>
            </w:tcBorders>
            <w:vAlign w:val="top"/>
          </w:tcPr>
          <w:p>
            <w:pPr>
              <w:pStyle w:val="10"/>
              <w:spacing w:before="46"/>
              <w:ind w:left="48"/>
              <w:rPr>
                <w:spacing w:val="0"/>
                <w:w w:val="100"/>
                <w:sz w:val="21"/>
              </w:rPr>
            </w:pPr>
            <w:r>
              <w:rPr>
                <w:spacing w:val="0"/>
                <w:w w:val="100"/>
                <w:sz w:val="21"/>
              </w:rPr>
              <w:t>1.《新化学物质环境管理办法》</w:t>
            </w:r>
          </w:p>
          <w:p>
            <w:pPr>
              <w:pStyle w:val="10"/>
              <w:spacing w:before="3" w:line="244" w:lineRule="auto"/>
              <w:ind w:left="48" w:right="6"/>
              <w:rPr>
                <w:spacing w:val="0"/>
                <w:w w:val="100"/>
                <w:sz w:val="21"/>
              </w:rPr>
            </w:pPr>
            <w:r>
              <w:rPr>
                <w:spacing w:val="0"/>
                <w:w w:val="100"/>
                <w:sz w:val="21"/>
              </w:rPr>
              <w:t>第四十五条 违反本办法规定，有下列行为之一的，由</w:t>
            </w:r>
            <w:r>
              <w:rPr>
                <w:b/>
                <w:spacing w:val="0"/>
                <w:w w:val="100"/>
                <w:sz w:val="21"/>
              </w:rPr>
              <w:t>负有监督管理职责的地方环境保护部门</w:t>
            </w:r>
            <w:r>
              <w:rPr>
                <w:spacing w:val="0"/>
                <w:w w:val="100"/>
                <w:sz w:val="21"/>
              </w:rPr>
              <w:t>责令改正， 处一万元以上三万元以下罚款，并报环境保护部公告其违规行为，记载其不良记录：</w:t>
            </w:r>
          </w:p>
          <w:p>
            <w:pPr>
              <w:pStyle w:val="10"/>
              <w:spacing w:line="267" w:lineRule="exact"/>
              <w:ind w:left="468"/>
              <w:rPr>
                <w:spacing w:val="0"/>
                <w:w w:val="100"/>
                <w:sz w:val="21"/>
              </w:rPr>
            </w:pPr>
            <w:r>
              <w:rPr>
                <w:spacing w:val="0"/>
                <w:w w:val="100"/>
                <w:sz w:val="21"/>
              </w:rPr>
              <w:t>（一）拒绝或者阻碍环境保护部门监督检查，或者在接受监督检查时弄虚作假的；</w:t>
            </w:r>
          </w:p>
          <w:p>
            <w:pPr>
              <w:pStyle w:val="10"/>
              <w:spacing w:before="2"/>
              <w:ind w:left="468"/>
              <w:rPr>
                <w:spacing w:val="0"/>
                <w:w w:val="100"/>
                <w:sz w:val="21"/>
              </w:rPr>
            </w:pPr>
            <w:r>
              <w:rPr>
                <w:spacing w:val="0"/>
                <w:w w:val="100"/>
                <w:sz w:val="21"/>
              </w:rPr>
              <w:t>（二）未取得登记证或者不按照登记证的规定生产或者进口新化学物质的；</w:t>
            </w:r>
          </w:p>
          <w:p>
            <w:pPr>
              <w:pStyle w:val="10"/>
              <w:spacing w:before="2"/>
              <w:ind w:left="468"/>
              <w:rPr>
                <w:spacing w:val="0"/>
                <w:w w:val="100"/>
                <w:sz w:val="21"/>
              </w:rPr>
            </w:pPr>
            <w:r>
              <w:rPr>
                <w:spacing w:val="0"/>
                <w:w w:val="100"/>
                <w:sz w:val="21"/>
              </w:rPr>
              <w:t>（三）加工使用未取得登记证的新化学物质的；</w:t>
            </w:r>
          </w:p>
          <w:p>
            <w:pPr>
              <w:pStyle w:val="10"/>
              <w:spacing w:before="4"/>
              <w:ind w:left="468"/>
              <w:rPr>
                <w:spacing w:val="0"/>
                <w:w w:val="100"/>
                <w:sz w:val="21"/>
              </w:rPr>
            </w:pPr>
            <w:r>
              <w:rPr>
                <w:spacing w:val="0"/>
                <w:w w:val="100"/>
                <w:sz w:val="21"/>
              </w:rPr>
              <w:t>（四）未按登记证规定采取风险控制措施的；</w:t>
            </w:r>
          </w:p>
          <w:p>
            <w:pPr>
              <w:pStyle w:val="10"/>
              <w:spacing w:before="3"/>
              <w:ind w:left="468" w:leftChars="0" w:right="0" w:rightChars="0"/>
              <w:rPr>
                <w:rFonts w:ascii="宋体" w:hAnsi="宋体" w:eastAsia="宋体" w:cs="宋体"/>
                <w:spacing w:val="0"/>
                <w:w w:val="100"/>
                <w:sz w:val="21"/>
                <w:szCs w:val="22"/>
                <w:lang w:val="en-US" w:eastAsia="zh-CN" w:bidi="ar-SA"/>
              </w:rPr>
            </w:pPr>
            <w:r>
              <w:rPr>
                <w:spacing w:val="0"/>
                <w:w w:val="100"/>
                <w:sz w:val="21"/>
              </w:rPr>
              <w:t>（五）将登记新化学物质转让给没有能力采取风险控制措施的加工使用者的。</w:t>
            </w:r>
          </w:p>
        </w:tc>
        <w:tc>
          <w:tcPr>
            <w:tcW w:w="931"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6"/>
              <w:rPr>
                <w:rFonts w:ascii="楷体"/>
                <w:spacing w:val="0"/>
                <w:w w:val="100"/>
                <w:sz w:val="27"/>
              </w:rPr>
            </w:pPr>
          </w:p>
          <w:p>
            <w:pPr>
              <w:pStyle w:val="10"/>
              <w:spacing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18"/>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0"/>
        <w:gridCol w:w="2335"/>
        <w:gridCol w:w="674"/>
        <w:gridCol w:w="9710"/>
        <w:gridCol w:w="931"/>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4" w:hRule="atLeast"/>
        </w:trPr>
        <w:tc>
          <w:tcPr>
            <w:tcW w:w="560"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5"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4"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0"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8"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7" w:hRule="atLeast"/>
        </w:trPr>
        <w:tc>
          <w:tcPr>
            <w:tcW w:w="560" w:type="dxa"/>
            <w:vMerge w:val="continue"/>
            <w:tcBorders>
              <w:top w:val="nil"/>
              <w:bottom w:val="single" w:color="000000" w:sz="4" w:space="0"/>
              <w:right w:val="single" w:color="000000" w:sz="4" w:space="0"/>
            </w:tcBorders>
          </w:tcPr>
          <w:p>
            <w:pPr>
              <w:rPr>
                <w:spacing w:val="0"/>
                <w:w w:val="100"/>
                <w:sz w:val="2"/>
                <w:szCs w:val="2"/>
              </w:rPr>
            </w:pPr>
          </w:p>
        </w:tc>
        <w:tc>
          <w:tcPr>
            <w:tcW w:w="233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4"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0"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1"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13" w:hRule="atLeast"/>
        </w:trPr>
        <w:tc>
          <w:tcPr>
            <w:tcW w:w="560" w:type="dxa"/>
            <w:tcBorders>
              <w:top w:val="single" w:color="000000" w:sz="4" w:space="0"/>
              <w:bottom w:val="single" w:color="000000" w:sz="4" w:space="0"/>
              <w:right w:val="single" w:color="000000" w:sz="4" w:space="0"/>
            </w:tcBorders>
          </w:tcPr>
          <w:p>
            <w:pPr>
              <w:pStyle w:val="10"/>
              <w:jc w:val="center"/>
              <w:rPr>
                <w:rFonts w:ascii="楷体"/>
                <w:spacing w:val="0"/>
                <w:w w:val="100"/>
                <w:sz w:val="20"/>
              </w:rPr>
            </w:pPr>
          </w:p>
          <w:p>
            <w:pPr>
              <w:pStyle w:val="10"/>
              <w:jc w:val="center"/>
              <w:rPr>
                <w:rFonts w:ascii="楷体"/>
                <w:spacing w:val="0"/>
                <w:w w:val="100"/>
                <w:sz w:val="20"/>
              </w:rPr>
            </w:pPr>
          </w:p>
          <w:p>
            <w:pPr>
              <w:pStyle w:val="10"/>
              <w:spacing w:before="10"/>
              <w:jc w:val="center"/>
              <w:rPr>
                <w:rFonts w:ascii="楷体"/>
                <w:spacing w:val="0"/>
                <w:w w:val="100"/>
                <w:sz w:val="23"/>
              </w:rPr>
            </w:pPr>
          </w:p>
          <w:p>
            <w:pPr>
              <w:pStyle w:val="10"/>
              <w:ind w:right="106"/>
              <w:jc w:val="center"/>
              <w:rPr>
                <w:rFonts w:hint="default" w:eastAsia="宋体"/>
                <w:spacing w:val="0"/>
                <w:w w:val="100"/>
                <w:sz w:val="21"/>
                <w:lang w:val="en-US" w:eastAsia="zh-CN"/>
              </w:rPr>
            </w:pPr>
            <w:r>
              <w:rPr>
                <w:rFonts w:hint="eastAsia"/>
                <w:spacing w:val="0"/>
                <w:w w:val="100"/>
                <w:sz w:val="21"/>
                <w:lang w:val="en-US" w:eastAsia="zh-CN"/>
              </w:rPr>
              <w:t>79</w:t>
            </w:r>
          </w:p>
        </w:tc>
        <w:tc>
          <w:tcPr>
            <w:tcW w:w="233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22"/>
              </w:rPr>
            </w:pPr>
          </w:p>
          <w:p>
            <w:pPr>
              <w:pStyle w:val="10"/>
              <w:spacing w:before="1" w:line="242" w:lineRule="auto"/>
              <w:ind w:left="50" w:right="29"/>
              <w:jc w:val="both"/>
              <w:rPr>
                <w:spacing w:val="0"/>
                <w:w w:val="100"/>
                <w:sz w:val="21"/>
              </w:rPr>
            </w:pPr>
            <w:r>
              <w:rPr>
                <w:spacing w:val="0"/>
                <w:w w:val="100"/>
                <w:sz w:val="21"/>
              </w:rPr>
              <w:t>对未按规定保存新化学物质的申报材料等行为的行政处罚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68" w:line="242"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spacing w:before="1"/>
              <w:ind w:left="48"/>
              <w:rPr>
                <w:spacing w:val="0"/>
                <w:w w:val="100"/>
                <w:sz w:val="21"/>
              </w:rPr>
            </w:pPr>
            <w:r>
              <w:rPr>
                <w:spacing w:val="0"/>
                <w:w w:val="100"/>
                <w:sz w:val="21"/>
              </w:rPr>
              <w:t>1.《新化学物质环境管理办法》</w:t>
            </w:r>
          </w:p>
          <w:p>
            <w:pPr>
              <w:pStyle w:val="10"/>
              <w:spacing w:before="2" w:line="242" w:lineRule="auto"/>
              <w:ind w:left="48" w:right="6"/>
              <w:rPr>
                <w:spacing w:val="0"/>
                <w:w w:val="100"/>
                <w:sz w:val="21"/>
              </w:rPr>
            </w:pPr>
            <w:r>
              <w:rPr>
                <w:spacing w:val="0"/>
                <w:w w:val="100"/>
                <w:sz w:val="21"/>
              </w:rPr>
              <w:t>第四十六条 违反本办法规定，有下列行为之一的，由</w:t>
            </w:r>
            <w:r>
              <w:rPr>
                <w:b/>
                <w:spacing w:val="0"/>
                <w:w w:val="100"/>
                <w:sz w:val="21"/>
              </w:rPr>
              <w:t>负有监督管理职责的地方环境保护部门</w:t>
            </w:r>
            <w:r>
              <w:rPr>
                <w:spacing w:val="0"/>
                <w:w w:val="100"/>
                <w:sz w:val="21"/>
              </w:rPr>
              <w:t>责令改正， 处一万元以上三万元以下罚款：</w:t>
            </w:r>
          </w:p>
          <w:p>
            <w:pPr>
              <w:pStyle w:val="10"/>
              <w:spacing w:before="2"/>
              <w:ind w:left="468"/>
              <w:rPr>
                <w:spacing w:val="0"/>
                <w:w w:val="100"/>
                <w:sz w:val="21"/>
              </w:rPr>
            </w:pPr>
            <w:r>
              <w:rPr>
                <w:spacing w:val="0"/>
                <w:w w:val="100"/>
                <w:sz w:val="21"/>
              </w:rPr>
              <w:t>（一）未按规定向加工使用者传递风险控制信息的；</w:t>
            </w:r>
          </w:p>
          <w:p>
            <w:pPr>
              <w:pStyle w:val="10"/>
              <w:spacing w:before="4"/>
              <w:ind w:left="468"/>
              <w:rPr>
                <w:spacing w:val="0"/>
                <w:w w:val="100"/>
                <w:sz w:val="21"/>
              </w:rPr>
            </w:pPr>
            <w:r>
              <w:rPr>
                <w:spacing w:val="0"/>
                <w:w w:val="100"/>
                <w:sz w:val="21"/>
              </w:rPr>
              <w:t>（二）未按规定保存新化学物质的申报材料以及生产、进口活动实际情况等相关资料的；</w:t>
            </w:r>
          </w:p>
          <w:p>
            <w:pPr>
              <w:pStyle w:val="10"/>
              <w:spacing w:before="2"/>
              <w:ind w:left="451"/>
              <w:rPr>
                <w:spacing w:val="0"/>
                <w:w w:val="100"/>
                <w:sz w:val="21"/>
              </w:rPr>
            </w:pPr>
            <w:r>
              <w:rPr>
                <w:spacing w:val="0"/>
                <w:w w:val="100"/>
                <w:sz w:val="21"/>
              </w:rPr>
              <w:t>（三）将以科学研究以及工艺和产品的研究开发为目的生产或者进口的新化学物质用于其他目的或者</w:t>
            </w:r>
          </w:p>
          <w:p>
            <w:pPr>
              <w:pStyle w:val="10"/>
              <w:spacing w:before="5" w:line="248" w:lineRule="exact"/>
              <w:ind w:left="48"/>
              <w:rPr>
                <w:spacing w:val="0"/>
                <w:w w:val="100"/>
                <w:sz w:val="21"/>
              </w:rPr>
            </w:pPr>
            <w:r>
              <w:rPr>
                <w:spacing w:val="0"/>
                <w:w w:val="100"/>
                <w:sz w:val="21"/>
              </w:rPr>
              <w:t>未按规定管理的。</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68"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3"/>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12" w:hRule="atLeast"/>
        </w:trPr>
        <w:tc>
          <w:tcPr>
            <w:tcW w:w="560" w:type="dxa"/>
            <w:tcBorders>
              <w:top w:val="single" w:color="000000" w:sz="4" w:space="0"/>
              <w:bottom w:val="single" w:color="000000" w:sz="4" w:space="0"/>
              <w:right w:val="single" w:color="000000" w:sz="4" w:space="0"/>
            </w:tcBorders>
            <w:vAlign w:val="center"/>
          </w:tcPr>
          <w:p>
            <w:pPr>
              <w:pStyle w:val="10"/>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80</w:t>
            </w:r>
          </w:p>
        </w:tc>
        <w:tc>
          <w:tcPr>
            <w:tcW w:w="2335"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leftChars="0" w:right="17" w:rightChars="0"/>
              <w:jc w:val="both"/>
              <w:rPr>
                <w:rFonts w:ascii="宋体" w:hAnsi="宋体" w:eastAsia="宋体" w:cs="宋体"/>
                <w:spacing w:val="0"/>
                <w:w w:val="100"/>
                <w:sz w:val="21"/>
                <w:szCs w:val="22"/>
                <w:lang w:val="en-US" w:eastAsia="zh-CN" w:bidi="ar-SA"/>
              </w:rPr>
            </w:pPr>
            <w:r>
              <w:rPr>
                <w:spacing w:val="0"/>
                <w:w w:val="100"/>
                <w:sz w:val="21"/>
              </w:rPr>
              <w:t>对病原微生物实验室未建立污染防治管理的规章制度等行为的行政处罚</w:t>
            </w:r>
          </w:p>
        </w:tc>
        <w:tc>
          <w:tcPr>
            <w:tcW w:w="674" w:type="dxa"/>
            <w:tcBorders>
              <w:top w:val="single" w:color="000000" w:sz="4" w:space="0"/>
              <w:left w:val="single" w:color="000000" w:sz="4" w:space="0"/>
              <w:bottom w:val="single" w:color="000000" w:sz="4" w:space="0"/>
              <w:right w:val="single" w:color="000000" w:sz="4" w:space="0"/>
            </w:tcBorders>
            <w:vAlign w:val="center"/>
          </w:tcPr>
          <w:p>
            <w:pPr>
              <w:pStyle w:val="10"/>
              <w:spacing w:before="1" w:line="242"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1.《病原微生物实验室生物安全环境管理办法》</w:t>
            </w:r>
          </w:p>
          <w:p>
            <w:pPr>
              <w:pStyle w:val="10"/>
              <w:spacing w:before="5" w:line="242" w:lineRule="auto"/>
              <w:ind w:left="48" w:right="13"/>
              <w:jc w:val="both"/>
              <w:rPr>
                <w:spacing w:val="0"/>
                <w:w w:val="100"/>
                <w:sz w:val="21"/>
              </w:rPr>
            </w:pPr>
            <w:r>
              <w:rPr>
                <w:spacing w:val="0"/>
                <w:w w:val="100"/>
                <w:sz w:val="21"/>
              </w:rPr>
              <w:t>第二十一条 违反本办法有关规定，有下列情形之一的，由</w:t>
            </w:r>
            <w:r>
              <w:rPr>
                <w:b/>
                <w:spacing w:val="0"/>
                <w:w w:val="100"/>
                <w:sz w:val="21"/>
              </w:rPr>
              <w:t>县级以上人民政府环境保护行政主管部门</w:t>
            </w:r>
            <w:r>
              <w:rPr>
                <w:spacing w:val="0"/>
                <w:w w:val="100"/>
                <w:sz w:val="21"/>
              </w:rPr>
              <w:t>责令限期改正，给予警告；逾期不改正的，处 1000 元以下罚款：</w:t>
            </w:r>
          </w:p>
          <w:p>
            <w:pPr>
              <w:pStyle w:val="10"/>
              <w:spacing w:before="1"/>
              <w:ind w:left="468"/>
              <w:jc w:val="both"/>
              <w:rPr>
                <w:spacing w:val="0"/>
                <w:w w:val="100"/>
                <w:sz w:val="21"/>
              </w:rPr>
            </w:pPr>
            <w:r>
              <w:rPr>
                <w:spacing w:val="0"/>
                <w:w w:val="100"/>
                <w:sz w:val="21"/>
              </w:rPr>
              <w:t>（一）未建立实验室污染防治管理的规章制度，或者未设置专（兼）职人员的；</w:t>
            </w:r>
          </w:p>
          <w:p>
            <w:pPr>
              <w:pStyle w:val="10"/>
              <w:spacing w:before="2"/>
              <w:ind w:left="468"/>
              <w:jc w:val="both"/>
              <w:rPr>
                <w:spacing w:val="0"/>
                <w:w w:val="100"/>
                <w:sz w:val="21"/>
              </w:rPr>
            </w:pPr>
            <w:r>
              <w:rPr>
                <w:spacing w:val="0"/>
                <w:w w:val="100"/>
                <w:sz w:val="21"/>
              </w:rPr>
              <w:t>（二）未对产生的危险废物进行登记或者未保存登记资料的；</w:t>
            </w:r>
          </w:p>
          <w:p>
            <w:pPr>
              <w:pStyle w:val="10"/>
              <w:spacing w:before="2"/>
              <w:ind w:left="468"/>
              <w:jc w:val="both"/>
              <w:rPr>
                <w:spacing w:val="0"/>
                <w:w w:val="100"/>
                <w:sz w:val="21"/>
              </w:rPr>
            </w:pPr>
            <w:r>
              <w:rPr>
                <w:spacing w:val="0"/>
                <w:w w:val="100"/>
                <w:sz w:val="21"/>
              </w:rPr>
              <w:t>（三）未制定环境污染应急预案的。</w:t>
            </w:r>
          </w:p>
          <w:p>
            <w:pPr>
              <w:pStyle w:val="10"/>
              <w:spacing w:before="5"/>
              <w:ind w:left="468" w:leftChars="0" w:right="0" w:rightChars="0"/>
              <w:jc w:val="both"/>
              <w:rPr>
                <w:rFonts w:ascii="宋体" w:hAnsi="宋体" w:eastAsia="宋体" w:cs="宋体"/>
                <w:spacing w:val="0"/>
                <w:w w:val="100"/>
                <w:sz w:val="21"/>
                <w:szCs w:val="22"/>
                <w:lang w:val="en-US" w:eastAsia="zh-CN" w:bidi="ar-SA"/>
              </w:rPr>
            </w:pPr>
            <w:r>
              <w:rPr>
                <w:spacing w:val="0"/>
                <w:w w:val="100"/>
                <w:sz w:val="21"/>
              </w:rPr>
              <w:t>违反本办法规定的其他行为，环境保护法律、行政法规已有处罚规定的，适用其规定。</w:t>
            </w:r>
          </w:p>
        </w:tc>
        <w:tc>
          <w:tcPr>
            <w:tcW w:w="931" w:type="dxa"/>
            <w:tcBorders>
              <w:top w:val="single" w:color="000000" w:sz="4" w:space="0"/>
              <w:left w:val="single" w:color="000000" w:sz="4" w:space="0"/>
              <w:bottom w:val="single" w:color="000000" w:sz="4" w:space="0"/>
              <w:right w:val="single" w:color="000000" w:sz="4" w:space="0"/>
            </w:tcBorders>
            <w:vAlign w:val="center"/>
          </w:tcPr>
          <w:p>
            <w:pPr>
              <w:pStyle w:val="10"/>
              <w:spacing w:before="1" w:line="242" w:lineRule="auto"/>
              <w:ind w:left="50" w:leftChars="0" w:right="31" w:rightChars="0"/>
              <w:jc w:val="both"/>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67" w:leftChars="0" w:right="45" w:rightChars="0"/>
              <w:jc w:val="both"/>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26" w:hRule="atLeast"/>
        </w:trPr>
        <w:tc>
          <w:tcPr>
            <w:tcW w:w="560" w:type="dxa"/>
            <w:tcBorders>
              <w:top w:val="single" w:color="000000" w:sz="4" w:space="0"/>
              <w:right w:val="single" w:color="000000" w:sz="4" w:space="0"/>
            </w:tcBorders>
            <w:vAlign w:val="top"/>
          </w:tcPr>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0"/>
              </w:rPr>
            </w:pPr>
          </w:p>
          <w:p>
            <w:pPr>
              <w:pStyle w:val="10"/>
              <w:spacing w:before="151"/>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81</w:t>
            </w:r>
          </w:p>
        </w:tc>
        <w:tc>
          <w:tcPr>
            <w:tcW w:w="2335"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9"/>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对无危险废物出口核准通知单或者不按照危险废物出口核准通知单出口危险废物的行政处罚</w:t>
            </w:r>
          </w:p>
        </w:tc>
        <w:tc>
          <w:tcPr>
            <w:tcW w:w="674"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1"/>
              </w:rPr>
            </w:pPr>
          </w:p>
          <w:p>
            <w:pPr>
              <w:pStyle w:val="10"/>
              <w:spacing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0" w:type="dxa"/>
            <w:tcBorders>
              <w:top w:val="single" w:color="000000" w:sz="4" w:space="0"/>
              <w:left w:val="single" w:color="000000" w:sz="4" w:space="0"/>
              <w:right w:val="single" w:color="000000" w:sz="4" w:space="0"/>
            </w:tcBorders>
            <w:vAlign w:val="top"/>
          </w:tcPr>
          <w:p>
            <w:pPr>
              <w:pStyle w:val="10"/>
              <w:spacing w:before="86"/>
              <w:ind w:left="48"/>
              <w:rPr>
                <w:spacing w:val="0"/>
                <w:w w:val="100"/>
                <w:sz w:val="21"/>
              </w:rPr>
            </w:pPr>
            <w:r>
              <w:rPr>
                <w:spacing w:val="0"/>
                <w:w w:val="100"/>
                <w:sz w:val="21"/>
              </w:rPr>
              <w:t>1.《危险废物出口核准管理办法》</w:t>
            </w:r>
          </w:p>
          <w:p>
            <w:pPr>
              <w:pStyle w:val="10"/>
              <w:spacing w:before="2" w:line="242" w:lineRule="auto"/>
              <w:ind w:left="48" w:right="30"/>
              <w:rPr>
                <w:spacing w:val="0"/>
                <w:w w:val="100"/>
                <w:sz w:val="21"/>
              </w:rPr>
            </w:pPr>
            <w:r>
              <w:rPr>
                <w:spacing w:val="0"/>
                <w:w w:val="100"/>
                <w:sz w:val="21"/>
              </w:rPr>
              <w:t>第三条 产生、收集、贮存、处置、利用危险废物的单位，向中华人民共和国境外《巴塞尔公约》缔约方出口危险废物，必须取得危险废物出口核准。</w:t>
            </w:r>
          </w:p>
          <w:p>
            <w:pPr>
              <w:pStyle w:val="10"/>
              <w:spacing w:before="2" w:line="244" w:lineRule="auto"/>
              <w:ind w:left="48" w:right="30" w:firstLine="420"/>
              <w:rPr>
                <w:spacing w:val="0"/>
                <w:w w:val="100"/>
                <w:sz w:val="21"/>
              </w:rPr>
            </w:pPr>
            <w:r>
              <w:rPr>
                <w:spacing w:val="0"/>
                <w:w w:val="100"/>
                <w:sz w:val="21"/>
              </w:rPr>
              <w:t>本办法所称危险废物，是指列入国家危险废物名录或者根据国家规定的危险废物鉴别标准和鉴别方法认定的具有危险特性的固体废物。</w:t>
            </w:r>
          </w:p>
          <w:p>
            <w:pPr>
              <w:pStyle w:val="10"/>
              <w:spacing w:line="244" w:lineRule="auto"/>
              <w:ind w:left="48" w:right="30" w:firstLine="420"/>
              <w:rPr>
                <w:spacing w:val="0"/>
                <w:w w:val="100"/>
                <w:sz w:val="21"/>
              </w:rPr>
            </w:pPr>
            <w:r>
              <w:rPr>
                <w:spacing w:val="0"/>
                <w:w w:val="100"/>
                <w:sz w:val="21"/>
              </w:rPr>
              <w:t>《巴塞尔公约》规定的“危险废物”和“其他废物”，以及进口缔约方或者过境缔约方立法确定的   “危险废物”，其出口核准管理也适用本办法。</w:t>
            </w:r>
          </w:p>
          <w:p>
            <w:pPr>
              <w:pStyle w:val="10"/>
              <w:spacing w:line="242" w:lineRule="auto"/>
              <w:ind w:left="48" w:leftChars="0" w:right="28" w:rightChars="0"/>
              <w:rPr>
                <w:rFonts w:ascii="宋体" w:hAnsi="宋体" w:eastAsia="宋体" w:cs="宋体"/>
                <w:spacing w:val="0"/>
                <w:w w:val="100"/>
                <w:sz w:val="21"/>
                <w:szCs w:val="22"/>
                <w:lang w:val="en-US" w:eastAsia="zh-CN" w:bidi="ar-SA"/>
              </w:rPr>
            </w:pPr>
            <w:r>
              <w:rPr>
                <w:spacing w:val="0"/>
                <w:w w:val="100"/>
                <w:sz w:val="21"/>
              </w:rPr>
              <w:t>第二十一条第一款 违反本办法规定，无危险废物出口核准通知单或者不按照危险废物出口核准通知单出口危险废物的，由</w:t>
            </w:r>
            <w:r>
              <w:rPr>
                <w:b/>
                <w:spacing w:val="0"/>
                <w:w w:val="100"/>
                <w:sz w:val="21"/>
              </w:rPr>
              <w:t>县级以上人民政府环境保护行政主管部门</w:t>
            </w:r>
            <w:r>
              <w:rPr>
                <w:spacing w:val="0"/>
                <w:w w:val="100"/>
                <w:sz w:val="21"/>
              </w:rPr>
              <w:t>责令改正，并处 3 万元以下的罚款。</w:t>
            </w:r>
          </w:p>
        </w:tc>
        <w:tc>
          <w:tcPr>
            <w:tcW w:w="931"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1"/>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51"/>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pStyle w:val="3"/>
        <w:rPr>
          <w:rFonts w:ascii="楷体"/>
          <w:spacing w:val="0"/>
          <w:w w:val="100"/>
          <w:sz w:val="20"/>
        </w:rPr>
      </w:pPr>
    </w:p>
    <w:p>
      <w:pPr>
        <w:pStyle w:val="3"/>
        <w:rPr>
          <w:rFonts w:ascii="楷体"/>
          <w:spacing w:val="0"/>
          <w:w w:val="100"/>
          <w:sz w:val="20"/>
        </w:rPr>
      </w:pPr>
    </w:p>
    <w:p>
      <w:pPr>
        <w:pStyle w:val="3"/>
        <w:rPr>
          <w:rFonts w:ascii="楷体"/>
          <w:spacing w:val="0"/>
          <w:w w:val="100"/>
          <w:sz w:val="20"/>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78" w:hRule="atLeast"/>
        </w:trPr>
        <w:tc>
          <w:tcPr>
            <w:tcW w:w="561" w:type="dxa"/>
            <w:tcBorders>
              <w:top w:val="single" w:color="000000" w:sz="4" w:space="0"/>
              <w:right w:val="single" w:color="000000" w:sz="4" w:space="0"/>
            </w:tcBorders>
            <w:vAlign w:val="center"/>
          </w:tcPr>
          <w:p>
            <w:pPr>
              <w:pStyle w:val="10"/>
              <w:spacing w:before="129"/>
              <w:ind w:right="106"/>
              <w:jc w:val="center"/>
              <w:rPr>
                <w:rFonts w:hint="default" w:eastAsia="宋体"/>
                <w:spacing w:val="0"/>
                <w:w w:val="100"/>
                <w:sz w:val="21"/>
                <w:lang w:val="en-US" w:eastAsia="zh-CN"/>
              </w:rPr>
            </w:pPr>
            <w:r>
              <w:rPr>
                <w:rFonts w:hint="eastAsia"/>
                <w:spacing w:val="0"/>
                <w:w w:val="100"/>
                <w:sz w:val="21"/>
                <w:lang w:val="en-US" w:eastAsia="zh-CN"/>
              </w:rPr>
              <w:t>82</w:t>
            </w:r>
          </w:p>
        </w:tc>
        <w:tc>
          <w:tcPr>
            <w:tcW w:w="2336"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line="243" w:lineRule="auto"/>
              <w:ind w:left="51" w:right="0"/>
              <w:jc w:val="both"/>
              <w:textAlignment w:val="auto"/>
              <w:rPr>
                <w:spacing w:val="0"/>
                <w:w w:val="100"/>
                <w:sz w:val="21"/>
              </w:rPr>
            </w:pPr>
            <w:r>
              <w:rPr>
                <w:spacing w:val="0"/>
                <w:w w:val="100"/>
                <w:sz w:val="21"/>
              </w:rPr>
              <w:t>对</w:t>
            </w:r>
            <w:r>
              <w:rPr>
                <w:rFonts w:hint="eastAsia" w:ascii="楷体"/>
                <w:spacing w:val="0"/>
                <w:w w:val="100"/>
                <w:sz w:val="21"/>
              </w:rPr>
              <w:t>未按照国家有关规定填写、运行危险废物转移联单或者未经批准擅自转移危险废物</w:t>
            </w:r>
            <w:r>
              <w:rPr>
                <w:rFonts w:hint="eastAsia" w:ascii="楷体"/>
                <w:spacing w:val="0"/>
                <w:w w:val="100"/>
                <w:sz w:val="21"/>
                <w:lang w:eastAsia="zh-CN"/>
              </w:rPr>
              <w:t>等</w:t>
            </w:r>
            <w:r>
              <w:rPr>
                <w:spacing w:val="0"/>
                <w:w w:val="100"/>
                <w:sz w:val="21"/>
              </w:rPr>
              <w:t>行为的行政处罚</w:t>
            </w:r>
          </w:p>
        </w:tc>
        <w:tc>
          <w:tcPr>
            <w:tcW w:w="675" w:type="dxa"/>
            <w:tcBorders>
              <w:top w:val="single" w:color="000000" w:sz="4" w:space="0"/>
              <w:left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numPr>
                <w:ilvl w:val="0"/>
                <w:numId w:val="15"/>
              </w:numPr>
              <w:tabs>
                <w:tab w:val="left" w:pos="260"/>
              </w:tabs>
              <w:spacing w:before="0" w:after="0" w:line="240" w:lineRule="auto"/>
              <w:ind w:left="260" w:right="0" w:hanging="212"/>
              <w:jc w:val="both"/>
              <w:rPr>
                <w:spacing w:val="0"/>
                <w:w w:val="100"/>
                <w:sz w:val="21"/>
              </w:rPr>
            </w:pPr>
            <w:r>
              <w:rPr>
                <w:spacing w:val="0"/>
                <w:w w:val="100"/>
                <w:sz w:val="21"/>
              </w:rPr>
              <w:t>《中华人民共和国固体废物污染环境防治法》</w:t>
            </w:r>
          </w:p>
          <w:p>
            <w:pPr>
              <w:pStyle w:val="10"/>
              <w:spacing w:before="5"/>
              <w:jc w:val="both"/>
              <w:rPr>
                <w:rFonts w:hint="eastAsia" w:ascii="楷体"/>
                <w:spacing w:val="0"/>
                <w:w w:val="100"/>
                <w:sz w:val="21"/>
              </w:rPr>
            </w:pPr>
            <w:r>
              <w:rPr>
                <w:rFonts w:hint="eastAsia" w:ascii="楷体"/>
                <w:spacing w:val="0"/>
                <w:w w:val="100"/>
                <w:sz w:val="21"/>
              </w:rPr>
              <w:t>第一百一十二条　违反本法规定，有下列行为之一，由生态环境主管部门责令改正，处以罚款，没收违法所得；情节严重的，报经有批准权的人民政府批准，可以责令停业或者关闭：</w:t>
            </w:r>
          </w:p>
          <w:p>
            <w:pPr>
              <w:pStyle w:val="10"/>
              <w:spacing w:before="5"/>
              <w:jc w:val="both"/>
              <w:rPr>
                <w:rFonts w:hint="eastAsia" w:ascii="楷体"/>
                <w:spacing w:val="0"/>
                <w:w w:val="100"/>
                <w:sz w:val="21"/>
              </w:rPr>
            </w:pPr>
            <w:r>
              <w:rPr>
                <w:rFonts w:hint="eastAsia" w:ascii="楷体"/>
                <w:spacing w:val="0"/>
                <w:w w:val="100"/>
                <w:sz w:val="21"/>
              </w:rPr>
              <w:t>（一）未按照规定设置危险废物识别标志的；</w:t>
            </w:r>
          </w:p>
          <w:p>
            <w:pPr>
              <w:pStyle w:val="10"/>
              <w:spacing w:before="5"/>
              <w:jc w:val="both"/>
              <w:rPr>
                <w:rFonts w:hint="eastAsia" w:ascii="楷体"/>
                <w:spacing w:val="0"/>
                <w:w w:val="100"/>
                <w:sz w:val="21"/>
              </w:rPr>
            </w:pPr>
            <w:r>
              <w:rPr>
                <w:rFonts w:hint="eastAsia" w:ascii="楷体"/>
                <w:spacing w:val="0"/>
                <w:w w:val="100"/>
                <w:sz w:val="21"/>
              </w:rPr>
              <w:t>（二）未按照国家有关规定制定危险废物管理计划或者申报危险废物有关资料的；</w:t>
            </w:r>
          </w:p>
          <w:p>
            <w:pPr>
              <w:pStyle w:val="10"/>
              <w:spacing w:before="5"/>
              <w:jc w:val="both"/>
              <w:rPr>
                <w:rFonts w:hint="eastAsia" w:ascii="楷体"/>
                <w:spacing w:val="0"/>
                <w:w w:val="100"/>
                <w:sz w:val="21"/>
              </w:rPr>
            </w:pPr>
            <w:r>
              <w:rPr>
                <w:rFonts w:hint="eastAsia" w:ascii="楷体"/>
                <w:spacing w:val="0"/>
                <w:w w:val="100"/>
                <w:sz w:val="21"/>
              </w:rPr>
              <w:t>（三）擅自倾倒、堆放危险废物的；</w:t>
            </w:r>
          </w:p>
          <w:p>
            <w:pPr>
              <w:pStyle w:val="10"/>
              <w:spacing w:before="5"/>
              <w:jc w:val="both"/>
              <w:rPr>
                <w:rFonts w:hint="eastAsia" w:ascii="楷体"/>
                <w:spacing w:val="0"/>
                <w:w w:val="100"/>
                <w:sz w:val="21"/>
              </w:rPr>
            </w:pPr>
            <w:r>
              <w:rPr>
                <w:rFonts w:hint="eastAsia" w:ascii="楷体"/>
                <w:spacing w:val="0"/>
                <w:w w:val="100"/>
                <w:sz w:val="21"/>
              </w:rPr>
              <w:t>（四）将危险废物提供或者委托给无许可证的单位或者其他生产经营者从事经营活动的；</w:t>
            </w:r>
          </w:p>
          <w:p>
            <w:pPr>
              <w:pStyle w:val="10"/>
              <w:spacing w:before="5"/>
              <w:jc w:val="both"/>
              <w:rPr>
                <w:rFonts w:hint="eastAsia" w:ascii="楷体"/>
                <w:spacing w:val="0"/>
                <w:w w:val="100"/>
                <w:sz w:val="21"/>
              </w:rPr>
            </w:pPr>
            <w:r>
              <w:rPr>
                <w:rFonts w:hint="eastAsia" w:ascii="楷体"/>
                <w:spacing w:val="0"/>
                <w:w w:val="100"/>
                <w:sz w:val="21"/>
              </w:rPr>
              <w:t>（五）未按照国家有关规定填写、运行危险废物转移联单或者未经批准擅自转移危险废物的；</w:t>
            </w:r>
          </w:p>
          <w:p>
            <w:pPr>
              <w:pStyle w:val="10"/>
              <w:spacing w:before="5"/>
              <w:jc w:val="both"/>
              <w:rPr>
                <w:rFonts w:hint="eastAsia" w:ascii="楷体"/>
                <w:spacing w:val="0"/>
                <w:w w:val="100"/>
                <w:sz w:val="21"/>
              </w:rPr>
            </w:pPr>
            <w:r>
              <w:rPr>
                <w:rFonts w:hint="eastAsia" w:ascii="楷体"/>
                <w:spacing w:val="0"/>
                <w:w w:val="100"/>
                <w:sz w:val="21"/>
              </w:rPr>
              <w:t>（六）未按照国家环境保护标准贮存、利用、处置危险废物或者将危险废物混入非危险废物中贮存的；</w:t>
            </w:r>
          </w:p>
          <w:p>
            <w:pPr>
              <w:pStyle w:val="10"/>
              <w:spacing w:before="5"/>
              <w:jc w:val="both"/>
              <w:rPr>
                <w:rFonts w:hint="eastAsia" w:ascii="楷体"/>
                <w:spacing w:val="0"/>
                <w:w w:val="100"/>
                <w:sz w:val="21"/>
              </w:rPr>
            </w:pPr>
            <w:r>
              <w:rPr>
                <w:rFonts w:hint="eastAsia" w:ascii="楷体"/>
                <w:spacing w:val="0"/>
                <w:w w:val="100"/>
                <w:sz w:val="21"/>
              </w:rPr>
              <w:t>（七）未经安全性处置，混合收集、贮存、运输、处置具有不相容性质的危险废物的；</w:t>
            </w:r>
          </w:p>
          <w:p>
            <w:pPr>
              <w:pStyle w:val="10"/>
              <w:spacing w:before="5"/>
              <w:jc w:val="both"/>
              <w:rPr>
                <w:rFonts w:hint="eastAsia" w:ascii="楷体"/>
                <w:spacing w:val="0"/>
                <w:w w:val="100"/>
                <w:sz w:val="21"/>
              </w:rPr>
            </w:pPr>
            <w:r>
              <w:rPr>
                <w:rFonts w:hint="eastAsia" w:ascii="楷体"/>
                <w:spacing w:val="0"/>
                <w:w w:val="100"/>
                <w:sz w:val="21"/>
              </w:rPr>
              <w:t>（八）将危险废物与旅客在同一运输工具上载运的；</w:t>
            </w:r>
          </w:p>
          <w:p>
            <w:pPr>
              <w:pStyle w:val="10"/>
              <w:spacing w:before="5"/>
              <w:jc w:val="both"/>
              <w:rPr>
                <w:rFonts w:hint="eastAsia" w:ascii="楷体"/>
                <w:spacing w:val="0"/>
                <w:w w:val="100"/>
                <w:sz w:val="21"/>
              </w:rPr>
            </w:pPr>
            <w:r>
              <w:rPr>
                <w:rFonts w:hint="eastAsia" w:ascii="楷体"/>
                <w:spacing w:val="0"/>
                <w:w w:val="100"/>
                <w:sz w:val="21"/>
              </w:rPr>
              <w:t>（九）未经消除污染处理，将收集、贮存、运输、处置危险废物的场所、设施、设备和容器、包装物及其他物品转作他用的；</w:t>
            </w:r>
          </w:p>
          <w:p>
            <w:pPr>
              <w:pStyle w:val="10"/>
              <w:spacing w:before="5"/>
              <w:jc w:val="both"/>
              <w:rPr>
                <w:rFonts w:hint="eastAsia" w:ascii="楷体"/>
                <w:spacing w:val="0"/>
                <w:w w:val="100"/>
                <w:sz w:val="21"/>
              </w:rPr>
            </w:pPr>
            <w:r>
              <w:rPr>
                <w:rFonts w:hint="eastAsia" w:ascii="楷体"/>
                <w:spacing w:val="0"/>
                <w:w w:val="100"/>
                <w:sz w:val="21"/>
              </w:rPr>
              <w:t>（十）未采取相应防范措施，造成危险废物扬散、流失、渗漏或者其他环境污染的；</w:t>
            </w:r>
          </w:p>
          <w:p>
            <w:pPr>
              <w:pStyle w:val="10"/>
              <w:spacing w:before="5"/>
              <w:jc w:val="both"/>
              <w:rPr>
                <w:rFonts w:hint="eastAsia" w:ascii="楷体"/>
                <w:spacing w:val="0"/>
                <w:w w:val="100"/>
                <w:sz w:val="21"/>
              </w:rPr>
            </w:pPr>
            <w:r>
              <w:rPr>
                <w:rFonts w:hint="eastAsia" w:ascii="楷体"/>
                <w:spacing w:val="0"/>
                <w:w w:val="100"/>
                <w:sz w:val="21"/>
              </w:rPr>
              <w:t>（十一）在运输过程中沿途丢弃、遗撒危险废物的；</w:t>
            </w:r>
          </w:p>
          <w:p>
            <w:pPr>
              <w:pStyle w:val="10"/>
              <w:spacing w:before="5"/>
              <w:jc w:val="both"/>
              <w:rPr>
                <w:rFonts w:hint="eastAsia" w:ascii="楷体"/>
                <w:spacing w:val="0"/>
                <w:w w:val="100"/>
                <w:sz w:val="21"/>
              </w:rPr>
            </w:pPr>
            <w:r>
              <w:rPr>
                <w:rFonts w:hint="eastAsia" w:ascii="楷体"/>
                <w:spacing w:val="0"/>
                <w:w w:val="100"/>
                <w:sz w:val="21"/>
              </w:rPr>
              <w:t>（十二）未制定危险废物意外事故防范措施和应急预案的；</w:t>
            </w:r>
          </w:p>
          <w:p>
            <w:pPr>
              <w:pStyle w:val="10"/>
              <w:spacing w:before="5"/>
              <w:jc w:val="both"/>
              <w:rPr>
                <w:rFonts w:hint="eastAsia" w:ascii="楷体"/>
                <w:spacing w:val="0"/>
                <w:w w:val="100"/>
                <w:sz w:val="21"/>
              </w:rPr>
            </w:pPr>
            <w:r>
              <w:rPr>
                <w:rFonts w:hint="eastAsia" w:ascii="楷体"/>
                <w:spacing w:val="0"/>
                <w:w w:val="100"/>
                <w:sz w:val="21"/>
              </w:rPr>
              <w:t>（十三）未按照国家有关规定建立危险废物管理台账并如实记录的。</w:t>
            </w:r>
          </w:p>
          <w:p>
            <w:pPr>
              <w:pStyle w:val="10"/>
              <w:spacing w:before="5"/>
              <w:jc w:val="both"/>
              <w:rPr>
                <w:rFonts w:ascii="楷体"/>
                <w:spacing w:val="0"/>
                <w:w w:val="100"/>
                <w:sz w:val="21"/>
              </w:rPr>
            </w:pPr>
            <w:r>
              <w:rPr>
                <w:rFonts w:hint="eastAsia" w:ascii="楷体"/>
                <w:spacing w:val="0"/>
                <w:w w:val="100"/>
                <w:sz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p>
            <w:pPr>
              <w:pStyle w:val="10"/>
              <w:numPr>
                <w:ilvl w:val="0"/>
                <w:numId w:val="15"/>
              </w:numPr>
              <w:tabs>
                <w:tab w:val="left" w:pos="260"/>
              </w:tabs>
              <w:spacing w:before="1" w:after="0" w:line="240" w:lineRule="auto"/>
              <w:ind w:left="260" w:right="0" w:hanging="212"/>
              <w:jc w:val="both"/>
              <w:rPr>
                <w:spacing w:val="0"/>
                <w:w w:val="100"/>
                <w:sz w:val="21"/>
              </w:rPr>
            </w:pPr>
            <w:r>
              <w:rPr>
                <w:spacing w:val="0"/>
                <w:w w:val="100"/>
                <w:sz w:val="21"/>
              </w:rPr>
              <w:t>《危险废物出口核准管理办法》</w:t>
            </w:r>
          </w:p>
          <w:p>
            <w:pPr>
              <w:pStyle w:val="10"/>
              <w:spacing w:before="2" w:line="244" w:lineRule="auto"/>
              <w:ind w:left="48" w:right="30"/>
              <w:jc w:val="both"/>
              <w:rPr>
                <w:spacing w:val="0"/>
                <w:w w:val="100"/>
                <w:sz w:val="21"/>
              </w:rPr>
            </w:pPr>
            <w:r>
              <w:rPr>
                <w:spacing w:val="0"/>
                <w:w w:val="100"/>
                <w:sz w:val="21"/>
              </w:rPr>
              <w:t>第十二条 危险废物出口者应当对每一批出口的危险废物，填写《危险废物越境转移-转移单据》，一式二份。</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jc w:val="both"/>
              <w:textAlignment w:val="auto"/>
              <w:rPr>
                <w:spacing w:val="0"/>
                <w:w w:val="100"/>
                <w:sz w:val="21"/>
              </w:rPr>
            </w:pPr>
            <w:r>
              <w:rPr>
                <w:spacing w:val="0"/>
                <w:w w:val="100"/>
                <w:sz w:val="21"/>
              </w:rPr>
              <w:t>转移单据应当随出口的危险废物从转移起点直至处置或者利用地点，并由危险废物出口者、承运人和进口国（地区）的进口者、处置者或者利用者及有关国家（地区）海关部门填写相关信息。</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jc w:val="both"/>
              <w:textAlignment w:val="auto"/>
              <w:rPr>
                <w:spacing w:val="0"/>
                <w:w w:val="100"/>
                <w:sz w:val="21"/>
              </w:rPr>
            </w:pPr>
            <w:r>
              <w:rPr>
                <w:spacing w:val="0"/>
                <w:w w:val="100"/>
                <w:sz w:val="21"/>
              </w:rPr>
              <w:t>危险废物出口者应当将信息填写完整的转移单据，一份报国务院环境保护行政主管部门，一份自留存档。</w:t>
            </w:r>
          </w:p>
          <w:p>
            <w:pPr>
              <w:pStyle w:val="10"/>
              <w:numPr>
                <w:ilvl w:val="0"/>
                <w:numId w:val="0"/>
              </w:numPr>
              <w:tabs>
                <w:tab w:val="left" w:pos="1099"/>
              </w:tabs>
              <w:spacing w:before="2" w:line="270" w:lineRule="atLeast"/>
              <w:ind w:right="30" w:rightChars="0"/>
              <w:jc w:val="both"/>
              <w:rPr>
                <w:spacing w:val="0"/>
                <w:w w:val="100"/>
                <w:sz w:val="21"/>
              </w:rPr>
            </w:pPr>
          </w:p>
        </w:tc>
        <w:tc>
          <w:tcPr>
            <w:tcW w:w="932" w:type="dxa"/>
            <w:tcBorders>
              <w:top w:val="single" w:color="000000" w:sz="4" w:space="0"/>
              <w:left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spacing w:before="129"/>
              <w:ind w:left="67" w:right="45"/>
              <w:jc w:val="both"/>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0"/>
        <w:gridCol w:w="2335"/>
        <w:gridCol w:w="674"/>
        <w:gridCol w:w="9710"/>
        <w:gridCol w:w="931"/>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9" w:hRule="atLeast"/>
        </w:trPr>
        <w:tc>
          <w:tcPr>
            <w:tcW w:w="560"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5"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4"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0"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8"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trPr>
        <w:tc>
          <w:tcPr>
            <w:tcW w:w="560" w:type="dxa"/>
            <w:vMerge w:val="continue"/>
            <w:tcBorders>
              <w:top w:val="nil"/>
              <w:bottom w:val="single" w:color="000000" w:sz="4" w:space="0"/>
              <w:right w:val="single" w:color="000000" w:sz="4" w:space="0"/>
            </w:tcBorders>
          </w:tcPr>
          <w:p>
            <w:pPr>
              <w:rPr>
                <w:spacing w:val="0"/>
                <w:w w:val="100"/>
                <w:sz w:val="2"/>
                <w:szCs w:val="2"/>
              </w:rPr>
            </w:pPr>
          </w:p>
        </w:tc>
        <w:tc>
          <w:tcPr>
            <w:tcW w:w="233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4"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0"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1"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trPr>
        <w:tc>
          <w:tcPr>
            <w:tcW w:w="560" w:type="dxa"/>
            <w:tcBorders>
              <w:top w:val="nil"/>
              <w:bottom w:val="single" w:color="000000" w:sz="4" w:space="0"/>
              <w:right w:val="single" w:color="000000" w:sz="4" w:space="0"/>
            </w:tcBorders>
            <w:vAlign w:val="center"/>
          </w:tcPr>
          <w:p>
            <w:pPr>
              <w:pStyle w:val="10"/>
              <w:spacing w:before="129"/>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82</w:t>
            </w:r>
          </w:p>
        </w:tc>
        <w:tc>
          <w:tcPr>
            <w:tcW w:w="2335" w:type="dxa"/>
            <w:tcBorders>
              <w:top w:val="nil"/>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line="243" w:lineRule="auto"/>
              <w:ind w:left="51"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对</w:t>
            </w:r>
            <w:r>
              <w:rPr>
                <w:rFonts w:hint="eastAsia" w:ascii="楷体"/>
                <w:spacing w:val="0"/>
                <w:w w:val="100"/>
                <w:sz w:val="21"/>
              </w:rPr>
              <w:t>未按照国家有关规定填写、运行危险废物转移联单或者未经批准擅自转移危险废物</w:t>
            </w:r>
            <w:r>
              <w:rPr>
                <w:rFonts w:hint="eastAsia" w:ascii="楷体"/>
                <w:spacing w:val="0"/>
                <w:w w:val="100"/>
                <w:sz w:val="21"/>
                <w:lang w:eastAsia="zh-CN"/>
              </w:rPr>
              <w:t>等</w:t>
            </w:r>
            <w:r>
              <w:rPr>
                <w:spacing w:val="0"/>
                <w:w w:val="100"/>
                <w:sz w:val="21"/>
              </w:rPr>
              <w:t>行为的行政处罚</w:t>
            </w:r>
          </w:p>
        </w:tc>
        <w:tc>
          <w:tcPr>
            <w:tcW w:w="674" w:type="dxa"/>
            <w:tcBorders>
              <w:top w:val="nil"/>
              <w:left w:val="single" w:color="000000" w:sz="4" w:space="0"/>
              <w:bottom w:val="single" w:color="000000" w:sz="4" w:space="0"/>
              <w:right w:val="single" w:color="000000" w:sz="4" w:space="0"/>
            </w:tcBorders>
            <w:vAlign w:val="center"/>
          </w:tcPr>
          <w:p>
            <w:pPr>
              <w:pStyle w:val="10"/>
              <w:spacing w:line="244"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10" w:type="dxa"/>
            <w:tcBorders>
              <w:top w:val="nil"/>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420" w:firstLineChars="200"/>
              <w:jc w:val="both"/>
              <w:textAlignment w:val="auto"/>
              <w:rPr>
                <w:spacing w:val="0"/>
                <w:w w:val="100"/>
                <w:sz w:val="21"/>
              </w:rPr>
            </w:pPr>
            <w:r>
              <w:rPr>
                <w:spacing w:val="0"/>
                <w:w w:val="100"/>
                <w:sz w:val="21"/>
              </w:rPr>
              <w:t>危险废物出口者应当妥善保存自留存档的转移单据，不得擅自损毁。转移单据的保存期应不少于5年。国务院环境保护行政主管部门要求延长转移单据保存期限的，有关单位应当按照要求延长转移单据的保存期限。</w:t>
            </w:r>
          </w:p>
          <w:p>
            <w:pPr>
              <w:pStyle w:val="10"/>
              <w:numPr>
                <w:ilvl w:val="0"/>
                <w:numId w:val="16"/>
              </w:numPr>
              <w:tabs>
                <w:tab w:val="left" w:pos="1099"/>
              </w:tabs>
              <w:spacing w:before="2" w:line="270" w:lineRule="atLeast"/>
              <w:ind w:left="48" w:right="30"/>
              <w:jc w:val="both"/>
              <w:rPr>
                <w:spacing w:val="0"/>
                <w:w w:val="100"/>
                <w:sz w:val="21"/>
              </w:rPr>
            </w:pPr>
            <w:r>
              <w:rPr>
                <w:spacing w:val="0"/>
                <w:w w:val="100"/>
                <w:sz w:val="21"/>
              </w:rPr>
              <w:t>国务院环境保护行政主管部门有权检查转移单据的运行情况，也可以委托县级以上地方人民政府环境保护行政主管部门检查转移单据的运行情况。被检查单位应当接受检查，如实汇报情况。</w:t>
            </w:r>
          </w:p>
          <w:p>
            <w:pPr>
              <w:pStyle w:val="10"/>
              <w:spacing w:before="33" w:line="242" w:lineRule="auto"/>
              <w:ind w:left="48" w:right="16"/>
              <w:jc w:val="both"/>
              <w:rPr>
                <w:spacing w:val="0"/>
                <w:w w:val="100"/>
                <w:sz w:val="21"/>
              </w:rPr>
            </w:pPr>
            <w:r>
              <w:rPr>
                <w:spacing w:val="0"/>
                <w:w w:val="100"/>
                <w:sz w:val="21"/>
              </w:rPr>
              <w:t>第二十三条 第一款违反本办法规定，有下列行为之一的，由</w:t>
            </w:r>
            <w:r>
              <w:rPr>
                <w:b/>
                <w:spacing w:val="0"/>
                <w:w w:val="100"/>
                <w:sz w:val="21"/>
              </w:rPr>
              <w:t>县级以上人民政府环境保护行政主管部门</w:t>
            </w:r>
            <w:r>
              <w:rPr>
                <w:spacing w:val="0"/>
                <w:w w:val="100"/>
                <w:sz w:val="21"/>
              </w:rPr>
              <w:t>责令改正，并处以罚款：</w:t>
            </w:r>
          </w:p>
          <w:p>
            <w:pPr>
              <w:pStyle w:val="10"/>
              <w:spacing w:before="2"/>
              <w:ind w:left="468"/>
              <w:jc w:val="both"/>
              <w:rPr>
                <w:spacing w:val="0"/>
                <w:w w:val="100"/>
                <w:sz w:val="21"/>
              </w:rPr>
            </w:pPr>
            <w:r>
              <w:rPr>
                <w:spacing w:val="0"/>
                <w:w w:val="100"/>
                <w:sz w:val="21"/>
              </w:rPr>
              <w:t>（一）未按规定填写转移单据的；</w:t>
            </w:r>
          </w:p>
          <w:p>
            <w:pPr>
              <w:pStyle w:val="10"/>
              <w:spacing w:before="4"/>
              <w:ind w:left="468"/>
              <w:jc w:val="both"/>
              <w:rPr>
                <w:spacing w:val="0"/>
                <w:w w:val="100"/>
                <w:sz w:val="21"/>
              </w:rPr>
            </w:pPr>
            <w:r>
              <w:rPr>
                <w:spacing w:val="0"/>
                <w:w w:val="100"/>
                <w:sz w:val="21"/>
              </w:rPr>
              <w:t>（二）未按规定运行转移单据的；</w:t>
            </w:r>
          </w:p>
          <w:p>
            <w:pPr>
              <w:pStyle w:val="10"/>
              <w:spacing w:before="2"/>
              <w:ind w:left="468"/>
              <w:jc w:val="both"/>
              <w:rPr>
                <w:spacing w:val="0"/>
                <w:w w:val="100"/>
                <w:sz w:val="21"/>
              </w:rPr>
            </w:pPr>
            <w:r>
              <w:rPr>
                <w:spacing w:val="0"/>
                <w:w w:val="100"/>
                <w:sz w:val="21"/>
              </w:rPr>
              <w:t>（三）未按规定的存档期限保管转移单据的；</w:t>
            </w:r>
          </w:p>
          <w:p>
            <w:pPr>
              <w:pStyle w:val="10"/>
              <w:spacing w:before="3"/>
              <w:ind w:left="468"/>
              <w:jc w:val="both"/>
              <w:rPr>
                <w:spacing w:val="0"/>
                <w:w w:val="100"/>
                <w:sz w:val="21"/>
              </w:rPr>
            </w:pPr>
            <w:r>
              <w:rPr>
                <w:spacing w:val="0"/>
                <w:w w:val="100"/>
                <w:sz w:val="21"/>
              </w:rPr>
              <w:t>（四）拒绝接受环境保护行政主管部门对转移单据执行情况进行检查的。</w:t>
            </w:r>
          </w:p>
          <w:p>
            <w:pPr>
              <w:rPr>
                <w:spacing w:val="0"/>
                <w:w w:val="100"/>
                <w:sz w:val="2"/>
                <w:szCs w:val="2"/>
              </w:rPr>
            </w:pPr>
            <w:r>
              <w:rPr>
                <w:spacing w:val="0"/>
                <w:w w:val="100"/>
                <w:sz w:val="21"/>
              </w:rPr>
              <w:t>第二款有前款第（一）项、第（二）项、第（三）项行为的，处3万元以下罚款；有前款第（四）项行为的，依据《固体废物污染环境防治法》第七十条的规定，予以处罚。</w:t>
            </w:r>
          </w:p>
        </w:tc>
        <w:tc>
          <w:tcPr>
            <w:tcW w:w="931"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leftChars="0" w:right="31" w:rightChars="0"/>
              <w:jc w:val="both"/>
              <w:rPr>
                <w:rFonts w:hint="eastAsia"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29"/>
              <w:ind w:left="67" w:leftChars="0" w:right="45" w:rightChars="0"/>
              <w:jc w:val="both"/>
              <w:rPr>
                <w:rFonts w:hint="eastAsia"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04" w:hRule="atLeast"/>
        </w:trPr>
        <w:tc>
          <w:tcPr>
            <w:tcW w:w="560" w:type="dxa"/>
            <w:tcBorders>
              <w:top w:val="single" w:color="000000" w:sz="4" w:space="0"/>
              <w:bottom w:val="single" w:color="000000" w:sz="4" w:space="0"/>
              <w:right w:val="single" w:color="000000" w:sz="4" w:space="0"/>
            </w:tcBorders>
          </w:tcPr>
          <w:p>
            <w:pPr>
              <w:pStyle w:val="10"/>
              <w:jc w:val="center"/>
              <w:rPr>
                <w:rFonts w:ascii="楷体"/>
                <w:spacing w:val="0"/>
                <w:w w:val="100"/>
                <w:sz w:val="20"/>
              </w:rPr>
            </w:pPr>
          </w:p>
          <w:p>
            <w:pPr>
              <w:pStyle w:val="10"/>
              <w:jc w:val="center"/>
              <w:rPr>
                <w:rFonts w:ascii="楷体"/>
                <w:spacing w:val="0"/>
                <w:w w:val="100"/>
                <w:sz w:val="20"/>
              </w:rPr>
            </w:pPr>
          </w:p>
          <w:p>
            <w:pPr>
              <w:pStyle w:val="10"/>
              <w:jc w:val="center"/>
              <w:rPr>
                <w:rFonts w:ascii="楷体"/>
                <w:spacing w:val="0"/>
                <w:w w:val="100"/>
                <w:sz w:val="20"/>
              </w:rPr>
            </w:pPr>
          </w:p>
          <w:p>
            <w:pPr>
              <w:pStyle w:val="10"/>
              <w:spacing w:before="12"/>
              <w:jc w:val="center"/>
              <w:rPr>
                <w:rFonts w:ascii="楷体"/>
                <w:spacing w:val="0"/>
                <w:w w:val="100"/>
                <w:sz w:val="21"/>
              </w:rPr>
            </w:pPr>
          </w:p>
          <w:p>
            <w:pPr>
              <w:pStyle w:val="10"/>
              <w:ind w:right="106"/>
              <w:jc w:val="center"/>
              <w:rPr>
                <w:rFonts w:hint="default" w:eastAsia="宋体"/>
                <w:spacing w:val="0"/>
                <w:w w:val="100"/>
                <w:sz w:val="21"/>
                <w:lang w:val="en-US" w:eastAsia="zh-CN"/>
              </w:rPr>
            </w:pPr>
            <w:r>
              <w:rPr>
                <w:rFonts w:hint="eastAsia"/>
                <w:spacing w:val="0"/>
                <w:w w:val="100"/>
                <w:sz w:val="21"/>
                <w:lang w:val="en-US" w:eastAsia="zh-CN"/>
              </w:rPr>
              <w:t>83</w:t>
            </w:r>
          </w:p>
        </w:tc>
        <w:tc>
          <w:tcPr>
            <w:tcW w:w="233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0"/>
              </w:rPr>
            </w:pPr>
          </w:p>
          <w:p>
            <w:pPr>
              <w:pStyle w:val="10"/>
              <w:spacing w:line="242" w:lineRule="auto"/>
              <w:ind w:left="50" w:right="29"/>
              <w:jc w:val="both"/>
              <w:rPr>
                <w:spacing w:val="0"/>
                <w:w w:val="100"/>
                <w:sz w:val="21"/>
              </w:rPr>
            </w:pPr>
            <w:r>
              <w:rPr>
                <w:spacing w:val="0"/>
                <w:w w:val="100"/>
                <w:sz w:val="21"/>
              </w:rPr>
              <w:t>对危险废物出口者未按规定报送有关信息的行政处罚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4" w:line="242"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textAlignment w:val="auto"/>
              <w:rPr>
                <w:spacing w:val="0"/>
                <w:w w:val="100"/>
                <w:sz w:val="21"/>
              </w:rPr>
            </w:pPr>
            <w:r>
              <w:rPr>
                <w:spacing w:val="0"/>
                <w:w w:val="100"/>
                <w:sz w:val="21"/>
              </w:rPr>
              <w:t>1.《危险废物出口核准管理办法》</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第十九条 危险废物出口者应当将按照第十五条、第十六条、第十七条和第十八条的规定向国务院环境保护行政主管部门报送的有关材料，同时抄送危险废物移出地省级、设区的市级和县级人民政府环境保护行政主管部门。</w:t>
            </w:r>
          </w:p>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第二十四条 违反本办法规定，未将有关信息报送国务院环境保护行政主管部门，或者未抄报有关地方人民政府环境保护行政主管部门的，由县级以上人民政府环境保护行政主管部门责令限期改正；逾期不改正的，由</w:t>
            </w:r>
            <w:r>
              <w:rPr>
                <w:b/>
                <w:spacing w:val="0"/>
                <w:w w:val="100"/>
                <w:sz w:val="21"/>
              </w:rPr>
              <w:t>县级以上人民政府环境保护行政主管部门</w:t>
            </w:r>
            <w:r>
              <w:rPr>
                <w:spacing w:val="0"/>
                <w:w w:val="100"/>
                <w:sz w:val="21"/>
              </w:rPr>
              <w:t>处 3 万元以下罚款，并记载危险废物出口者的不良记录。</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4"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1"/>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44" w:hRule="atLeast"/>
        </w:trPr>
        <w:tc>
          <w:tcPr>
            <w:tcW w:w="560" w:type="dxa"/>
            <w:tcBorders>
              <w:top w:val="single" w:color="000000" w:sz="4" w:space="0"/>
              <w:bottom w:val="single" w:color="000000" w:sz="4" w:space="0"/>
              <w:right w:val="single" w:color="000000" w:sz="4" w:space="0"/>
            </w:tcBorders>
            <w:vAlign w:val="center"/>
          </w:tcPr>
          <w:p>
            <w:pPr>
              <w:pStyle w:val="10"/>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84</w:t>
            </w:r>
          </w:p>
        </w:tc>
        <w:tc>
          <w:tcPr>
            <w:tcW w:w="2335" w:type="dxa"/>
            <w:tcBorders>
              <w:top w:val="single" w:color="000000" w:sz="4" w:space="0"/>
              <w:left w:val="single" w:color="000000" w:sz="4" w:space="0"/>
              <w:bottom w:val="single" w:color="000000" w:sz="4" w:space="0"/>
              <w:right w:val="single" w:color="000000" w:sz="4" w:space="0"/>
            </w:tcBorders>
            <w:vAlign w:val="center"/>
          </w:tcPr>
          <w:p>
            <w:pPr>
              <w:pStyle w:val="10"/>
              <w:spacing w:before="139"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对未按规定向原发证机关申请办理危险废物经营许可证变更手续的行政处罚</w:t>
            </w:r>
          </w:p>
        </w:tc>
        <w:tc>
          <w:tcPr>
            <w:tcW w:w="674" w:type="dxa"/>
            <w:tcBorders>
              <w:top w:val="single" w:color="000000" w:sz="4" w:space="0"/>
              <w:left w:val="single" w:color="000000" w:sz="4" w:space="0"/>
              <w:bottom w:val="single" w:color="000000" w:sz="4" w:space="0"/>
              <w:right w:val="single" w:color="000000" w:sz="4" w:space="0"/>
            </w:tcBorders>
            <w:vAlign w:val="center"/>
          </w:tcPr>
          <w:p>
            <w:pPr>
              <w:pStyle w:val="10"/>
              <w:spacing w:before="156" w:line="242"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spacing w:val="0"/>
                <w:w w:val="100"/>
                <w:sz w:val="21"/>
              </w:rPr>
            </w:pPr>
            <w:r>
              <w:rPr>
                <w:spacing w:val="0"/>
                <w:w w:val="100"/>
                <w:sz w:val="21"/>
              </w:rPr>
              <w:t>1.《危险废物经营许可证管理办法》</w:t>
            </w:r>
          </w:p>
          <w:p>
            <w:pPr>
              <w:pStyle w:val="10"/>
              <w:keepNext w:val="0"/>
              <w:keepLines w:val="0"/>
              <w:pageBreakBefore w:val="0"/>
              <w:widowControl w:val="0"/>
              <w:tabs>
                <w:tab w:val="left" w:pos="1107"/>
              </w:tabs>
              <w:kinsoku/>
              <w:wordWrap/>
              <w:overflowPunct/>
              <w:topLinePunct w:val="0"/>
              <w:autoSpaceDE w:val="0"/>
              <w:autoSpaceDN w:val="0"/>
              <w:bidi w:val="0"/>
              <w:adjustRightInd/>
              <w:snapToGrid/>
              <w:spacing w:before="0" w:line="242" w:lineRule="auto"/>
              <w:ind w:left="0" w:right="0"/>
              <w:jc w:val="both"/>
              <w:textAlignment w:val="auto"/>
              <w:rPr>
                <w:spacing w:val="0"/>
                <w:w w:val="100"/>
                <w:sz w:val="21"/>
              </w:rPr>
            </w:pPr>
            <w:r>
              <w:rPr>
                <w:spacing w:val="0"/>
                <w:w w:val="100"/>
                <w:sz w:val="21"/>
              </w:rPr>
              <w:t>第十一条</w:t>
            </w:r>
            <w:r>
              <w:rPr>
                <w:spacing w:val="0"/>
                <w:w w:val="100"/>
                <w:sz w:val="21"/>
              </w:rPr>
              <w:tab/>
            </w:r>
            <w:r>
              <w:rPr>
                <w:spacing w:val="0"/>
                <w:w w:val="100"/>
                <w:sz w:val="21"/>
              </w:rPr>
              <w:t>危险废物经营单位变更法人名称、法定代表人和住所的，应当自工商变更登记之日起 15 个工作日内，向原发证机关申请办理危险废物经营许可证变更手续。</w:t>
            </w:r>
          </w:p>
          <w:p>
            <w:pPr>
              <w:pStyle w:val="10"/>
              <w:keepNext w:val="0"/>
              <w:keepLines w:val="0"/>
              <w:pageBreakBefore w:val="0"/>
              <w:widowControl w:val="0"/>
              <w:tabs>
                <w:tab w:val="left" w:pos="1311"/>
              </w:tabs>
              <w:kinsoku/>
              <w:wordWrap/>
              <w:overflowPunct/>
              <w:topLinePunct w:val="0"/>
              <w:autoSpaceDE w:val="0"/>
              <w:autoSpaceDN w:val="0"/>
              <w:bidi w:val="0"/>
              <w:adjustRightInd/>
              <w:snapToGrid/>
              <w:spacing w:before="0" w:line="242" w:lineRule="auto"/>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第二十二条</w:t>
            </w:r>
            <w:r>
              <w:rPr>
                <w:spacing w:val="0"/>
                <w:w w:val="100"/>
                <w:sz w:val="21"/>
              </w:rPr>
              <w:tab/>
            </w:r>
            <w:r>
              <w:rPr>
                <w:spacing w:val="0"/>
                <w:w w:val="100"/>
                <w:sz w:val="21"/>
              </w:rPr>
              <w:t>违反本办法第十一条规定的，由</w:t>
            </w:r>
            <w:r>
              <w:rPr>
                <w:b/>
                <w:spacing w:val="0"/>
                <w:w w:val="100"/>
                <w:sz w:val="21"/>
              </w:rPr>
              <w:t>县级以上地方人民政府环境保护主管部门</w:t>
            </w:r>
            <w:r>
              <w:rPr>
                <w:spacing w:val="0"/>
                <w:w w:val="100"/>
                <w:sz w:val="21"/>
              </w:rPr>
              <w:t>责令限期改正，给予警告；逾期不改正的，由</w:t>
            </w:r>
            <w:r>
              <w:rPr>
                <w:b/>
                <w:spacing w:val="0"/>
                <w:w w:val="100"/>
                <w:sz w:val="21"/>
              </w:rPr>
              <w:t>原发证机关</w:t>
            </w:r>
            <w:r>
              <w:rPr>
                <w:spacing w:val="0"/>
                <w:w w:val="100"/>
                <w:sz w:val="21"/>
              </w:rPr>
              <w:t>暂扣危险废物经营许可证。</w:t>
            </w:r>
          </w:p>
        </w:tc>
        <w:tc>
          <w:tcPr>
            <w:tcW w:w="931" w:type="dxa"/>
            <w:tcBorders>
              <w:top w:val="single" w:color="000000" w:sz="4" w:space="0"/>
              <w:left w:val="single" w:color="000000" w:sz="4" w:space="0"/>
              <w:bottom w:val="single" w:color="000000" w:sz="4" w:space="0"/>
              <w:right w:val="single" w:color="000000" w:sz="4" w:space="0"/>
            </w:tcBorders>
            <w:vAlign w:val="center"/>
          </w:tcPr>
          <w:p>
            <w:pPr>
              <w:pStyle w:val="10"/>
              <w:spacing w:before="156" w:line="242" w:lineRule="auto"/>
              <w:ind w:left="50" w:leftChars="0" w:right="31" w:rightChars="0"/>
              <w:jc w:val="both"/>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67" w:leftChars="0" w:right="45" w:rightChars="0"/>
              <w:jc w:val="both"/>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561" w:type="dxa"/>
            <w:tcBorders>
              <w:top w:val="nil"/>
              <w:bottom w:val="single" w:color="000000" w:sz="4" w:space="0"/>
              <w:right w:val="single" w:color="000000" w:sz="4" w:space="0"/>
            </w:tcBorders>
            <w:vAlign w:val="center"/>
          </w:tcPr>
          <w:p>
            <w:pPr>
              <w:pStyle w:val="10"/>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85</w:t>
            </w:r>
          </w:p>
        </w:tc>
        <w:tc>
          <w:tcPr>
            <w:tcW w:w="2336" w:type="dxa"/>
            <w:tcBorders>
              <w:top w:val="nil"/>
              <w:left w:val="single" w:color="000000" w:sz="4" w:space="0"/>
              <w:bottom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对未按规定重新申请领取危险废物经营许可证的行政处罚</w:t>
            </w:r>
          </w:p>
        </w:tc>
        <w:tc>
          <w:tcPr>
            <w:tcW w:w="675" w:type="dxa"/>
            <w:tcBorders>
              <w:top w:val="nil"/>
              <w:left w:val="single" w:color="000000" w:sz="4" w:space="0"/>
              <w:bottom w:val="single" w:color="000000" w:sz="4" w:space="0"/>
              <w:right w:val="single" w:color="000000" w:sz="4" w:space="0"/>
            </w:tcBorders>
            <w:vAlign w:val="center"/>
          </w:tcPr>
          <w:p>
            <w:pPr>
              <w:pStyle w:val="10"/>
              <w:spacing w:line="244"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nil"/>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1.《危险废物经营许可证管理办法》</w:t>
            </w:r>
          </w:p>
          <w:p>
            <w:pPr>
              <w:pStyle w:val="10"/>
              <w:tabs>
                <w:tab w:val="left" w:pos="1099"/>
              </w:tabs>
              <w:spacing w:before="4" w:line="242" w:lineRule="auto"/>
              <w:ind w:left="48" w:right="28"/>
              <w:jc w:val="both"/>
              <w:rPr>
                <w:spacing w:val="0"/>
                <w:w w:val="100"/>
                <w:sz w:val="21"/>
              </w:rPr>
            </w:pPr>
            <w:r>
              <w:rPr>
                <w:spacing w:val="0"/>
                <w:w w:val="100"/>
                <w:sz w:val="21"/>
              </w:rPr>
              <w:t>第十二条</w:t>
            </w:r>
            <w:r>
              <w:rPr>
                <w:spacing w:val="0"/>
                <w:w w:val="100"/>
                <w:sz w:val="21"/>
              </w:rPr>
              <w:tab/>
            </w:r>
            <w:r>
              <w:rPr>
                <w:spacing w:val="0"/>
                <w:w w:val="100"/>
                <w:sz w:val="21"/>
              </w:rPr>
              <w:t>有下列情形之一的，危险废物经营单位应当按照原申请程序，重新申请领取危险废物经营许可证：（一）改变危险废物经营方式的；</w:t>
            </w:r>
          </w:p>
          <w:p>
            <w:pPr>
              <w:pStyle w:val="10"/>
              <w:spacing w:before="2"/>
              <w:ind w:left="468"/>
              <w:jc w:val="both"/>
              <w:rPr>
                <w:spacing w:val="0"/>
                <w:w w:val="100"/>
                <w:sz w:val="21"/>
              </w:rPr>
            </w:pPr>
            <w:r>
              <w:rPr>
                <w:spacing w:val="0"/>
                <w:w w:val="100"/>
                <w:sz w:val="21"/>
              </w:rPr>
              <w:t>（二）增加危险废物类别的；</w:t>
            </w:r>
          </w:p>
          <w:p>
            <w:pPr>
              <w:pStyle w:val="10"/>
              <w:spacing w:before="2"/>
              <w:ind w:left="468"/>
              <w:jc w:val="both"/>
              <w:rPr>
                <w:spacing w:val="0"/>
                <w:w w:val="100"/>
                <w:sz w:val="21"/>
              </w:rPr>
            </w:pPr>
            <w:r>
              <w:rPr>
                <w:spacing w:val="0"/>
                <w:w w:val="100"/>
                <w:sz w:val="21"/>
              </w:rPr>
              <w:t>（三）新建或者改建、扩建原有危险废物经营设施的；</w:t>
            </w:r>
          </w:p>
          <w:p>
            <w:pPr>
              <w:pStyle w:val="10"/>
              <w:spacing w:before="5"/>
              <w:ind w:left="468"/>
              <w:jc w:val="both"/>
              <w:rPr>
                <w:spacing w:val="0"/>
                <w:w w:val="100"/>
                <w:sz w:val="21"/>
              </w:rPr>
            </w:pPr>
            <w:r>
              <w:rPr>
                <w:spacing w:val="0"/>
                <w:w w:val="100"/>
                <w:sz w:val="21"/>
              </w:rPr>
              <w:t>（四）经营危险废物超过原批准年经营规模 20%以上的。</w:t>
            </w:r>
          </w:p>
          <w:p>
            <w:pPr>
              <w:pStyle w:val="10"/>
              <w:tabs>
                <w:tab w:val="left" w:pos="1728"/>
              </w:tabs>
              <w:spacing w:before="4" w:line="242" w:lineRule="auto"/>
              <w:ind w:left="48" w:right="28"/>
              <w:jc w:val="both"/>
              <w:rPr>
                <w:spacing w:val="0"/>
                <w:w w:val="100"/>
                <w:sz w:val="21"/>
              </w:rPr>
            </w:pPr>
            <w:r>
              <w:rPr>
                <w:spacing w:val="0"/>
                <w:w w:val="100"/>
                <w:sz w:val="21"/>
              </w:rPr>
              <w:t>第十三条第二款</w:t>
            </w:r>
            <w:r>
              <w:rPr>
                <w:spacing w:val="0"/>
                <w:w w:val="100"/>
                <w:sz w:val="21"/>
              </w:rPr>
              <w:tab/>
            </w:r>
            <w:r>
              <w:rPr>
                <w:spacing w:val="0"/>
                <w:w w:val="100"/>
                <w:sz w:val="21"/>
              </w:rPr>
              <w:t>危险废物经营许可证有效期届满，危险废物经营单位继续从事危险废物经营活动的，应当于危险废物经营许可证有效期届满 30 个工作日前向原发证机关提出换证申请。原发证机关应当自受理换证申请之日起 20 个工作日内进行审查，符合条件的，予以换证；不符合条件的，书面通知申请单位并说明理由。</w:t>
            </w:r>
          </w:p>
          <w:p>
            <w:pPr>
              <w:pStyle w:val="10"/>
              <w:tabs>
                <w:tab w:val="left" w:pos="1311"/>
              </w:tabs>
              <w:spacing w:line="244" w:lineRule="auto"/>
              <w:ind w:left="48" w:leftChars="0" w:right="16" w:rightChars="0"/>
              <w:jc w:val="both"/>
              <w:rPr>
                <w:rFonts w:ascii="宋体" w:hAnsi="宋体" w:eastAsia="宋体" w:cs="宋体"/>
                <w:spacing w:val="0"/>
                <w:w w:val="100"/>
                <w:sz w:val="21"/>
                <w:szCs w:val="22"/>
                <w:lang w:val="en-US" w:eastAsia="zh-CN" w:bidi="ar-SA"/>
              </w:rPr>
            </w:pPr>
            <w:r>
              <w:rPr>
                <w:spacing w:val="0"/>
                <w:w w:val="100"/>
                <w:sz w:val="21"/>
              </w:rPr>
              <w:t>第二十三条</w:t>
            </w:r>
            <w:r>
              <w:rPr>
                <w:spacing w:val="0"/>
                <w:w w:val="100"/>
                <w:sz w:val="21"/>
              </w:rPr>
              <w:tab/>
            </w:r>
            <w:r>
              <w:rPr>
                <w:spacing w:val="0"/>
                <w:w w:val="100"/>
                <w:sz w:val="21"/>
              </w:rPr>
              <w:t>违反本办法第十二条、第十三条第二款规定的，由</w:t>
            </w:r>
            <w:r>
              <w:rPr>
                <w:b/>
                <w:spacing w:val="0"/>
                <w:w w:val="100"/>
                <w:sz w:val="21"/>
              </w:rPr>
              <w:t>县级以上地方人民政府环境保护主管部门</w:t>
            </w:r>
            <w:r>
              <w:rPr>
                <w:spacing w:val="0"/>
                <w:w w:val="100"/>
                <w:sz w:val="21"/>
              </w:rPr>
              <w:t>责令停止违法行为；有违法所得的，没收违法所得；违法所得超过 10 万元的，并处违法所得 1 倍以上 2倍以下的罚款；没有违法所得或者违法所得不足 10 万元的，处 5 万元以上 10 万元以下的罚款。</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leftChars="0" w:right="31" w:rightChars="0"/>
              <w:jc w:val="both"/>
              <w:rPr>
                <w:rFonts w:hint="eastAsia"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67" w:leftChars="0" w:right="45" w:rightChars="0"/>
              <w:jc w:val="both"/>
              <w:rPr>
                <w:rFonts w:hint="eastAsia"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13" w:hRule="atLeast"/>
        </w:trPr>
        <w:tc>
          <w:tcPr>
            <w:tcW w:w="561" w:type="dxa"/>
            <w:tcBorders>
              <w:top w:val="single" w:color="000000" w:sz="4" w:space="0"/>
              <w:bottom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86</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before="139" w:line="242" w:lineRule="auto"/>
              <w:ind w:left="50" w:right="29"/>
              <w:jc w:val="both"/>
              <w:rPr>
                <w:spacing w:val="0"/>
                <w:w w:val="100"/>
                <w:sz w:val="21"/>
              </w:rPr>
            </w:pPr>
            <w:r>
              <w:rPr>
                <w:spacing w:val="0"/>
                <w:w w:val="100"/>
                <w:sz w:val="21"/>
              </w:rPr>
              <w:t>对未按规定向原发证机关申请办理危险废物经营许可证变更手续的行政处罚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before="156" w:line="242"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1.《危险废物经营许可证管理办法》</w:t>
            </w:r>
          </w:p>
          <w:p>
            <w:pPr>
              <w:pStyle w:val="10"/>
              <w:tabs>
                <w:tab w:val="left" w:pos="1107"/>
              </w:tabs>
              <w:spacing w:before="3" w:line="242" w:lineRule="auto"/>
              <w:ind w:left="48" w:right="30"/>
              <w:jc w:val="both"/>
              <w:rPr>
                <w:spacing w:val="0"/>
                <w:w w:val="100"/>
                <w:sz w:val="21"/>
              </w:rPr>
            </w:pPr>
            <w:r>
              <w:rPr>
                <w:spacing w:val="0"/>
                <w:w w:val="100"/>
                <w:sz w:val="21"/>
              </w:rPr>
              <w:t>第十一条</w:t>
            </w:r>
            <w:r>
              <w:rPr>
                <w:spacing w:val="0"/>
                <w:w w:val="100"/>
                <w:sz w:val="21"/>
              </w:rPr>
              <w:tab/>
            </w:r>
            <w:r>
              <w:rPr>
                <w:spacing w:val="0"/>
                <w:w w:val="100"/>
                <w:sz w:val="21"/>
              </w:rPr>
              <w:t>危险废物经营单位变更法人名称、法定代表人和住所的，应当自工商变更登记之日起 15 个工作日内，向原发证机关申请办理危险废物经营许可证变更手续。</w:t>
            </w:r>
          </w:p>
          <w:p>
            <w:pPr>
              <w:pStyle w:val="10"/>
              <w:tabs>
                <w:tab w:val="left" w:pos="1311"/>
              </w:tabs>
              <w:spacing w:before="1" w:line="242" w:lineRule="auto"/>
              <w:ind w:left="48" w:right="16"/>
              <w:jc w:val="both"/>
              <w:rPr>
                <w:spacing w:val="0"/>
                <w:w w:val="100"/>
                <w:sz w:val="21"/>
              </w:rPr>
            </w:pPr>
            <w:r>
              <w:rPr>
                <w:spacing w:val="0"/>
                <w:w w:val="100"/>
                <w:sz w:val="21"/>
              </w:rPr>
              <w:t>第二十二条</w:t>
            </w:r>
            <w:r>
              <w:rPr>
                <w:spacing w:val="0"/>
                <w:w w:val="100"/>
                <w:sz w:val="21"/>
              </w:rPr>
              <w:tab/>
            </w:r>
            <w:r>
              <w:rPr>
                <w:spacing w:val="0"/>
                <w:w w:val="100"/>
                <w:sz w:val="21"/>
              </w:rPr>
              <w:t>违反本办法第十一条规定的，由</w:t>
            </w:r>
            <w:r>
              <w:rPr>
                <w:b/>
                <w:spacing w:val="0"/>
                <w:w w:val="100"/>
                <w:sz w:val="21"/>
              </w:rPr>
              <w:t>县级以上地方人民政府环境保护主管部门</w:t>
            </w:r>
            <w:r>
              <w:rPr>
                <w:spacing w:val="0"/>
                <w:w w:val="100"/>
                <w:sz w:val="21"/>
              </w:rPr>
              <w:t>责令限期改正，给予警告；逾期不改正的，由</w:t>
            </w:r>
            <w:r>
              <w:rPr>
                <w:b/>
                <w:spacing w:val="0"/>
                <w:w w:val="100"/>
                <w:sz w:val="21"/>
              </w:rPr>
              <w:t>原发证机关</w:t>
            </w:r>
            <w:r>
              <w:rPr>
                <w:spacing w:val="0"/>
                <w:w w:val="100"/>
                <w:sz w:val="21"/>
              </w:rPr>
              <w:t>暂扣危险废物经营许可证。</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before="156" w:line="242"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13" w:hRule="atLeast"/>
        </w:trPr>
        <w:tc>
          <w:tcPr>
            <w:tcW w:w="561" w:type="dxa"/>
            <w:tcBorders>
              <w:top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87</w:t>
            </w:r>
          </w:p>
        </w:tc>
        <w:tc>
          <w:tcPr>
            <w:tcW w:w="2336"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2" w:lineRule="auto"/>
              <w:ind w:left="50" w:leftChars="0" w:right="17" w:rightChars="0"/>
              <w:jc w:val="both"/>
              <w:rPr>
                <w:rFonts w:ascii="宋体" w:hAnsi="宋体" w:eastAsia="宋体" w:cs="宋体"/>
                <w:spacing w:val="0"/>
                <w:w w:val="100"/>
                <w:sz w:val="21"/>
                <w:szCs w:val="22"/>
                <w:lang w:val="en-US" w:eastAsia="zh-CN" w:bidi="ar-SA"/>
              </w:rPr>
            </w:pPr>
            <w:r>
              <w:rPr>
                <w:spacing w:val="0"/>
                <w:w w:val="100"/>
                <w:sz w:val="21"/>
              </w:rPr>
              <w:t>对危险废物经营单位终止从事经营活动未对经营设施、场所采取污染防治措施等行为的行政处罚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4"/>
              </w:rPr>
            </w:pPr>
          </w:p>
          <w:p>
            <w:pPr>
              <w:pStyle w:val="10"/>
              <w:spacing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spacing w:before="134"/>
              <w:ind w:left="48"/>
              <w:rPr>
                <w:spacing w:val="0"/>
                <w:w w:val="100"/>
                <w:sz w:val="21"/>
              </w:rPr>
            </w:pPr>
            <w:r>
              <w:rPr>
                <w:spacing w:val="0"/>
                <w:w w:val="100"/>
                <w:sz w:val="21"/>
              </w:rPr>
              <w:t>1.《危险废物经营许可证管理办法》</w:t>
            </w:r>
          </w:p>
          <w:p>
            <w:pPr>
              <w:pStyle w:val="10"/>
              <w:tabs>
                <w:tab w:val="left" w:pos="1728"/>
              </w:tabs>
              <w:spacing w:before="3" w:line="244" w:lineRule="auto"/>
              <w:ind w:left="48" w:right="-15"/>
              <w:rPr>
                <w:spacing w:val="0"/>
                <w:w w:val="100"/>
                <w:sz w:val="21"/>
              </w:rPr>
            </w:pPr>
            <w:r>
              <w:rPr>
                <w:spacing w:val="0"/>
                <w:w w:val="100"/>
                <w:sz w:val="21"/>
              </w:rPr>
              <w:t>第十四条第一款</w:t>
            </w:r>
            <w:r>
              <w:rPr>
                <w:spacing w:val="0"/>
                <w:w w:val="100"/>
                <w:sz w:val="21"/>
              </w:rPr>
              <w:tab/>
            </w:r>
            <w:r>
              <w:rPr>
                <w:spacing w:val="0"/>
                <w:w w:val="100"/>
                <w:sz w:val="21"/>
              </w:rPr>
              <w:t>危险废物经营单位终止从事收集、贮存、处置危险废物经营活动的，应当对经营设施、场所采取污染防治措施，并对未处置的危险废物做出妥善处理。</w:t>
            </w:r>
          </w:p>
          <w:p>
            <w:pPr>
              <w:pStyle w:val="10"/>
              <w:tabs>
                <w:tab w:val="left" w:pos="1308"/>
              </w:tabs>
              <w:spacing w:line="267" w:lineRule="exact"/>
              <w:ind w:left="48"/>
              <w:rPr>
                <w:spacing w:val="0"/>
                <w:w w:val="100"/>
                <w:sz w:val="21"/>
              </w:rPr>
            </w:pPr>
            <w:r>
              <w:rPr>
                <w:spacing w:val="0"/>
                <w:w w:val="100"/>
                <w:sz w:val="21"/>
              </w:rPr>
              <w:t>第二十一条</w:t>
            </w:r>
            <w:r>
              <w:rPr>
                <w:spacing w:val="0"/>
                <w:w w:val="100"/>
                <w:sz w:val="21"/>
              </w:rPr>
              <w:tab/>
            </w:r>
            <w:r>
              <w:rPr>
                <w:spacing w:val="0"/>
                <w:w w:val="100"/>
                <w:sz w:val="21"/>
              </w:rPr>
              <w:t>危险废物的经营设施在废弃或者改作其他用途前，应当进行无害化处理。</w:t>
            </w:r>
          </w:p>
          <w:p>
            <w:pPr>
              <w:pStyle w:val="10"/>
              <w:spacing w:before="2" w:line="242" w:lineRule="auto"/>
              <w:ind w:left="48" w:right="30" w:firstLine="420"/>
              <w:rPr>
                <w:spacing w:val="0"/>
                <w:w w:val="100"/>
                <w:sz w:val="21"/>
              </w:rPr>
            </w:pPr>
            <w:r>
              <w:rPr>
                <w:spacing w:val="0"/>
                <w:w w:val="100"/>
                <w:sz w:val="21"/>
              </w:rPr>
              <w:t>填埋危险废物的经营设施服役期届满后，危险废物经营单位应当按照有关规定对填埋过危险废物的土地采取封闭措施，并在划定的封闭区域设置永久性标记。</w:t>
            </w:r>
          </w:p>
          <w:p>
            <w:pPr>
              <w:pStyle w:val="10"/>
              <w:spacing w:before="1" w:line="242" w:lineRule="auto"/>
              <w:ind w:left="48" w:leftChars="0" w:right="16" w:rightChars="0"/>
              <w:jc w:val="both"/>
              <w:rPr>
                <w:rFonts w:ascii="宋体" w:hAnsi="宋体" w:eastAsia="宋体" w:cs="宋体"/>
                <w:spacing w:val="0"/>
                <w:w w:val="100"/>
                <w:sz w:val="21"/>
                <w:szCs w:val="22"/>
                <w:lang w:val="en-US" w:eastAsia="zh-CN" w:bidi="ar-SA"/>
              </w:rPr>
            </w:pPr>
            <w:r>
              <w:rPr>
                <w:spacing w:val="0"/>
                <w:w w:val="100"/>
                <w:sz w:val="21"/>
              </w:rPr>
              <w:t>第二十四条 违反本办法第十四条第一款、第二十一条规定的，由</w:t>
            </w:r>
            <w:r>
              <w:rPr>
                <w:b/>
                <w:spacing w:val="0"/>
                <w:w w:val="100"/>
                <w:sz w:val="21"/>
              </w:rPr>
              <w:t>县级以上地方人民政府环境保护主管部门</w:t>
            </w:r>
            <w:r>
              <w:rPr>
                <w:spacing w:val="0"/>
                <w:w w:val="100"/>
                <w:sz w:val="21"/>
              </w:rPr>
              <w:t>责令限期改正；逾期不改正的，处5万元以上10万元以下的罚款；造成污染事故，构成犯罪的，依法追究刑事责任。</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4"/>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15"/>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0"/>
        <w:gridCol w:w="2332"/>
        <w:gridCol w:w="673"/>
        <w:gridCol w:w="9697"/>
        <w:gridCol w:w="930"/>
        <w:gridCol w:w="100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0" w:hRule="atLeast"/>
        </w:trPr>
        <w:tc>
          <w:tcPr>
            <w:tcW w:w="560"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2"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3"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697"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5"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2" w:hRule="atLeast"/>
        </w:trPr>
        <w:tc>
          <w:tcPr>
            <w:tcW w:w="560" w:type="dxa"/>
            <w:vMerge w:val="continue"/>
            <w:tcBorders>
              <w:top w:val="nil"/>
              <w:bottom w:val="single" w:color="000000" w:sz="4" w:space="0"/>
              <w:right w:val="single" w:color="000000" w:sz="4" w:space="0"/>
            </w:tcBorders>
          </w:tcPr>
          <w:p>
            <w:pPr>
              <w:rPr>
                <w:spacing w:val="0"/>
                <w:w w:val="100"/>
                <w:sz w:val="2"/>
                <w:szCs w:val="2"/>
              </w:rPr>
            </w:pPr>
          </w:p>
        </w:tc>
        <w:tc>
          <w:tcPr>
            <w:tcW w:w="2332"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697"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0"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5"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0" w:hRule="atLeast"/>
        </w:trPr>
        <w:tc>
          <w:tcPr>
            <w:tcW w:w="560" w:type="dxa"/>
            <w:tcBorders>
              <w:top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center"/>
              <w:textAlignment w:val="auto"/>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88</w:t>
            </w:r>
          </w:p>
        </w:tc>
        <w:tc>
          <w:tcPr>
            <w:tcW w:w="2332"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对危险废物经营单位未按要求执行经营情况记录簿制度的行政处罚</w:t>
            </w:r>
          </w:p>
        </w:tc>
        <w:tc>
          <w:tcPr>
            <w:tcW w:w="673"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4" w:lineRule="auto"/>
              <w:ind w:left="0" w:leftChars="0" w:right="0" w:rightChars="0"/>
              <w:jc w:val="center"/>
              <w:textAlignment w:val="auto"/>
              <w:rPr>
                <w:spacing w:val="0"/>
                <w:w w:val="100"/>
                <w:sz w:val="21"/>
              </w:rPr>
            </w:pPr>
            <w:r>
              <w:rPr>
                <w:spacing w:val="0"/>
                <w:w w:val="100"/>
                <w:sz w:val="21"/>
              </w:rPr>
              <w:t>行政</w:t>
            </w:r>
          </w:p>
          <w:p>
            <w:pPr>
              <w:pStyle w:val="10"/>
              <w:keepNext w:val="0"/>
              <w:keepLines w:val="0"/>
              <w:pageBreakBefore w:val="0"/>
              <w:widowControl w:val="0"/>
              <w:kinsoku/>
              <w:wordWrap/>
              <w:overflowPunct/>
              <w:topLinePunct w:val="0"/>
              <w:autoSpaceDE w:val="0"/>
              <w:autoSpaceDN w:val="0"/>
              <w:bidi w:val="0"/>
              <w:adjustRightInd/>
              <w:snapToGrid/>
              <w:spacing w:before="0" w:line="244" w:lineRule="auto"/>
              <w:ind w:left="0" w:leftChars="0" w:right="0" w:rightChars="0"/>
              <w:jc w:val="center"/>
              <w:textAlignment w:val="auto"/>
              <w:rPr>
                <w:rFonts w:ascii="宋体" w:hAnsi="宋体" w:eastAsia="宋体" w:cs="宋体"/>
                <w:spacing w:val="0"/>
                <w:w w:val="100"/>
                <w:sz w:val="21"/>
                <w:szCs w:val="22"/>
                <w:lang w:val="en-US" w:eastAsia="zh-CN" w:bidi="ar-SA"/>
              </w:rPr>
            </w:pPr>
            <w:r>
              <w:rPr>
                <w:spacing w:val="0"/>
                <w:w w:val="100"/>
                <w:sz w:val="21"/>
              </w:rPr>
              <w:t>处罚</w:t>
            </w:r>
          </w:p>
        </w:tc>
        <w:tc>
          <w:tcPr>
            <w:tcW w:w="9697" w:type="dxa"/>
            <w:tcBorders>
              <w:top w:val="single" w:color="000000" w:sz="4" w:space="0"/>
              <w:left w:val="single" w:color="000000" w:sz="4" w:space="0"/>
              <w:bottom w:val="single" w:color="000000" w:sz="4" w:space="0"/>
              <w:right w:val="single" w:color="000000" w:sz="4" w:space="0"/>
            </w:tcBorders>
            <w:vAlign w:val="top"/>
          </w:tcPr>
          <w:p>
            <w:pPr>
              <w:pStyle w:val="10"/>
              <w:ind w:left="48"/>
              <w:rPr>
                <w:spacing w:val="0"/>
                <w:w w:val="100"/>
                <w:sz w:val="21"/>
              </w:rPr>
            </w:pPr>
            <w:r>
              <w:rPr>
                <w:spacing w:val="0"/>
                <w:w w:val="100"/>
                <w:sz w:val="21"/>
              </w:rPr>
              <w:t>1.《危险废物经营许可证管理办法》</w:t>
            </w:r>
          </w:p>
          <w:p>
            <w:pPr>
              <w:pStyle w:val="10"/>
              <w:tabs>
                <w:tab w:val="left" w:pos="1119"/>
              </w:tabs>
              <w:spacing w:before="4" w:line="242" w:lineRule="auto"/>
              <w:ind w:left="48" w:right="-87"/>
              <w:rPr>
                <w:spacing w:val="0"/>
                <w:w w:val="100"/>
                <w:sz w:val="21"/>
              </w:rPr>
            </w:pPr>
            <w:r>
              <w:rPr>
                <w:spacing w:val="0"/>
                <w:w w:val="100"/>
                <w:sz w:val="21"/>
              </w:rPr>
              <w:t>第十八条</w:t>
            </w:r>
            <w:r>
              <w:rPr>
                <w:spacing w:val="0"/>
                <w:w w:val="100"/>
                <w:sz w:val="21"/>
              </w:rPr>
              <w:tab/>
            </w:r>
            <w:r>
              <w:rPr>
                <w:spacing w:val="0"/>
                <w:w w:val="100"/>
                <w:sz w:val="21"/>
              </w:rPr>
              <w:t>县级以上人民政府环境保护主管部门有权要求危险废物经营单位定期报告危险废物经营活动情况。危险废物经营单位应当建立危险废物经营情况记录簿，如实记载收集、贮存、处置危险废物的类别、来源、去向和有无事故等事项。</w:t>
            </w:r>
          </w:p>
          <w:p>
            <w:pPr>
              <w:pStyle w:val="10"/>
              <w:spacing w:before="1" w:line="242" w:lineRule="auto"/>
              <w:ind w:left="48" w:right="28" w:firstLine="420"/>
              <w:jc w:val="both"/>
              <w:rPr>
                <w:spacing w:val="0"/>
                <w:w w:val="100"/>
                <w:sz w:val="21"/>
              </w:rPr>
            </w:pPr>
            <w:r>
              <w:rPr>
                <w:spacing w:val="0"/>
                <w:w w:val="100"/>
                <w:sz w:val="21"/>
              </w:rPr>
              <w:t>危险废物经营单位应当将危险废物经营情况记录簿保存 10 年以上，以填埋方式处置危险废物的经营情况记录簿应当永久保存。终止经营活动的，应当将危险废物经营情况记录簿移交所在地县级以上地方人民政府环境保护主管部门存档管理。</w:t>
            </w:r>
          </w:p>
          <w:p>
            <w:pPr>
              <w:pStyle w:val="10"/>
              <w:spacing w:before="2" w:line="270" w:lineRule="atLeast"/>
              <w:ind w:left="48" w:leftChars="0" w:right="16" w:rightChars="0"/>
              <w:jc w:val="both"/>
              <w:rPr>
                <w:rFonts w:ascii="宋体" w:hAnsi="宋体" w:eastAsia="宋体" w:cs="宋体"/>
                <w:spacing w:val="0"/>
                <w:w w:val="100"/>
                <w:sz w:val="21"/>
                <w:szCs w:val="22"/>
                <w:lang w:val="en-US" w:eastAsia="zh-CN" w:bidi="ar-SA"/>
              </w:rPr>
            </w:pPr>
            <w:r>
              <w:rPr>
                <w:spacing w:val="0"/>
                <w:w w:val="100"/>
                <w:sz w:val="21"/>
              </w:rPr>
              <w:t>第二十六条 违反本办法第十八条规定的，由</w:t>
            </w:r>
            <w:r>
              <w:rPr>
                <w:b/>
                <w:spacing w:val="0"/>
                <w:w w:val="100"/>
                <w:sz w:val="21"/>
              </w:rPr>
              <w:t>县级以上地方人民政府环境保护主管部门</w:t>
            </w:r>
            <w:r>
              <w:rPr>
                <w:spacing w:val="0"/>
                <w:w w:val="100"/>
                <w:sz w:val="21"/>
              </w:rPr>
              <w:t>责令限期改正，给予警告；逾期不改正的，由原发证机关暂扣或者吊销危险废物经营许可证。</w:t>
            </w:r>
          </w:p>
        </w:tc>
        <w:tc>
          <w:tcPr>
            <w:tcW w:w="930"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4"/>
              </w:rPr>
            </w:pPr>
          </w:p>
          <w:p>
            <w:pPr>
              <w:pStyle w:val="10"/>
              <w:spacing w:before="1"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5"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5"/>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95" w:hRule="atLeast"/>
        </w:trPr>
        <w:tc>
          <w:tcPr>
            <w:tcW w:w="560" w:type="dxa"/>
            <w:tcBorders>
              <w:top w:val="single" w:color="000000" w:sz="4" w:space="0"/>
              <w:right w:val="single" w:color="000000" w:sz="4" w:space="0"/>
            </w:tcBorders>
            <w:vAlign w:val="center"/>
          </w:tcPr>
          <w:p>
            <w:pPr>
              <w:pStyle w:val="10"/>
              <w:spacing w:before="168"/>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89</w:t>
            </w:r>
          </w:p>
        </w:tc>
        <w:tc>
          <w:tcPr>
            <w:tcW w:w="2332" w:type="dxa"/>
            <w:tcBorders>
              <w:top w:val="single" w:color="000000" w:sz="4" w:space="0"/>
              <w:left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对未按规定与处置单位签订接收合同，并将收集的废矿物油和废镉镍电池进行处置的行政处罚</w:t>
            </w:r>
          </w:p>
        </w:tc>
        <w:tc>
          <w:tcPr>
            <w:tcW w:w="673" w:type="dxa"/>
            <w:tcBorders>
              <w:top w:val="single" w:color="000000" w:sz="4" w:space="0"/>
              <w:left w:val="single" w:color="000000" w:sz="4" w:space="0"/>
              <w:right w:val="single" w:color="000000" w:sz="4" w:space="0"/>
            </w:tcBorders>
            <w:vAlign w:val="center"/>
          </w:tcPr>
          <w:p>
            <w:pPr>
              <w:pStyle w:val="10"/>
              <w:spacing w:before="1" w:line="244"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9697" w:type="dxa"/>
            <w:tcBorders>
              <w:top w:val="single" w:color="000000" w:sz="4" w:space="0"/>
              <w:left w:val="single" w:color="000000" w:sz="4" w:space="0"/>
              <w:right w:val="single" w:color="000000" w:sz="4" w:space="0"/>
            </w:tcBorders>
            <w:vAlign w:val="center"/>
          </w:tcPr>
          <w:p>
            <w:pPr>
              <w:pStyle w:val="10"/>
              <w:spacing w:before="1"/>
              <w:ind w:left="48"/>
              <w:jc w:val="both"/>
              <w:rPr>
                <w:spacing w:val="0"/>
                <w:w w:val="100"/>
                <w:sz w:val="21"/>
              </w:rPr>
            </w:pPr>
            <w:r>
              <w:rPr>
                <w:spacing w:val="0"/>
                <w:w w:val="100"/>
                <w:sz w:val="21"/>
              </w:rPr>
              <w:t>1.《危险废物经营许可证管理办法》</w:t>
            </w:r>
          </w:p>
          <w:p>
            <w:pPr>
              <w:pStyle w:val="10"/>
              <w:tabs>
                <w:tab w:val="left" w:pos="1099"/>
              </w:tabs>
              <w:spacing w:before="2" w:line="242" w:lineRule="auto"/>
              <w:ind w:left="48" w:right="28"/>
              <w:jc w:val="both"/>
              <w:rPr>
                <w:spacing w:val="0"/>
                <w:w w:val="100"/>
                <w:sz w:val="21"/>
              </w:rPr>
            </w:pPr>
            <w:r>
              <w:rPr>
                <w:spacing w:val="0"/>
                <w:w w:val="100"/>
                <w:sz w:val="21"/>
              </w:rPr>
              <w:t>第二十条</w:t>
            </w:r>
            <w:r>
              <w:rPr>
                <w:spacing w:val="0"/>
                <w:w w:val="100"/>
                <w:sz w:val="21"/>
              </w:rPr>
              <w:tab/>
            </w:r>
            <w:r>
              <w:rPr>
                <w:spacing w:val="0"/>
                <w:w w:val="100"/>
                <w:sz w:val="21"/>
              </w:rPr>
              <w:t>领取危险废物收集经营许可证的单位，应当与处置单位签订接收合同，并将收集的废矿物油和废镉镍电池在 90 个工作日内提供或者委托给处置单位进行处置。</w:t>
            </w:r>
          </w:p>
          <w:p>
            <w:pPr>
              <w:pStyle w:val="10"/>
              <w:tabs>
                <w:tab w:val="left" w:pos="1311"/>
              </w:tabs>
              <w:spacing w:before="2"/>
              <w:ind w:left="48" w:leftChars="0" w:right="0" w:rightChars="0"/>
              <w:jc w:val="both"/>
              <w:rPr>
                <w:rFonts w:ascii="宋体" w:hAnsi="宋体" w:eastAsia="宋体" w:cs="宋体"/>
                <w:spacing w:val="0"/>
                <w:w w:val="100"/>
                <w:sz w:val="21"/>
                <w:szCs w:val="22"/>
                <w:lang w:val="en-US" w:eastAsia="zh-CN" w:bidi="ar-SA"/>
              </w:rPr>
            </w:pPr>
            <w:r>
              <w:rPr>
                <w:spacing w:val="0"/>
                <w:w w:val="100"/>
                <w:sz w:val="21"/>
              </w:rPr>
              <w:t>第二十七条</w:t>
            </w:r>
            <w:r>
              <w:rPr>
                <w:spacing w:val="0"/>
                <w:w w:val="100"/>
                <w:sz w:val="21"/>
              </w:rPr>
              <w:tab/>
            </w:r>
            <w:r>
              <w:rPr>
                <w:spacing w:val="0"/>
                <w:w w:val="100"/>
                <w:sz w:val="21"/>
              </w:rPr>
              <w:t>违反本办法第二十条规定的，由</w:t>
            </w:r>
            <w:r>
              <w:rPr>
                <w:b/>
                <w:spacing w:val="0"/>
                <w:w w:val="100"/>
                <w:sz w:val="21"/>
              </w:rPr>
              <w:t>县级以上地方人民政府环境保护主管部门</w:t>
            </w:r>
            <w:r>
              <w:rPr>
                <w:spacing w:val="0"/>
                <w:w w:val="100"/>
                <w:sz w:val="21"/>
              </w:rPr>
              <w:t>责令限期改正，给予警告；逾期不改正的，处1万元以上5万元以下的罚款，并可以由</w:t>
            </w:r>
            <w:r>
              <w:rPr>
                <w:b/>
                <w:spacing w:val="0"/>
                <w:w w:val="100"/>
                <w:sz w:val="21"/>
              </w:rPr>
              <w:t>原发证机关</w:t>
            </w:r>
            <w:r>
              <w:rPr>
                <w:spacing w:val="0"/>
                <w:w w:val="100"/>
                <w:sz w:val="21"/>
              </w:rPr>
              <w:t>暂扣或者吊销危险废物经营许可证。</w:t>
            </w:r>
          </w:p>
        </w:tc>
        <w:tc>
          <w:tcPr>
            <w:tcW w:w="930"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spacing w:before="5"/>
              <w:rPr>
                <w:rFonts w:ascii="楷体"/>
                <w:spacing w:val="0"/>
                <w:w w:val="100"/>
                <w:sz w:val="22"/>
              </w:rPr>
            </w:pPr>
          </w:p>
          <w:p>
            <w:pPr>
              <w:pStyle w:val="10"/>
              <w:spacing w:before="1"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5"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168"/>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93" w:hRule="atLeast"/>
        </w:trPr>
        <w:tc>
          <w:tcPr>
            <w:tcW w:w="561" w:type="dxa"/>
            <w:tcBorders>
              <w:top w:val="single" w:color="000000" w:sz="4" w:space="0"/>
              <w:bottom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90</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29"/>
              <w:jc w:val="both"/>
              <w:rPr>
                <w:spacing w:val="0"/>
                <w:w w:val="100"/>
                <w:sz w:val="21"/>
              </w:rPr>
            </w:pPr>
            <w:r>
              <w:rPr>
                <w:spacing w:val="0"/>
                <w:w w:val="100"/>
                <w:sz w:val="21"/>
              </w:rPr>
              <w:t>对未按照规定报告危险化学品企业相关信息的行政处罚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spacing w:before="1"/>
              <w:ind w:left="48"/>
              <w:jc w:val="both"/>
              <w:rPr>
                <w:spacing w:val="0"/>
                <w:w w:val="100"/>
                <w:sz w:val="21"/>
              </w:rPr>
            </w:pPr>
            <w:r>
              <w:rPr>
                <w:spacing w:val="0"/>
                <w:w w:val="100"/>
                <w:sz w:val="21"/>
              </w:rPr>
              <w:t>1.《危险化学品安全管理条例》</w:t>
            </w:r>
          </w:p>
          <w:p>
            <w:pPr>
              <w:pStyle w:val="10"/>
              <w:tabs>
                <w:tab w:val="left" w:pos="1939"/>
              </w:tabs>
              <w:spacing w:before="2" w:line="242" w:lineRule="auto"/>
              <w:ind w:left="48" w:right="-15"/>
              <w:jc w:val="both"/>
              <w:rPr>
                <w:spacing w:val="0"/>
                <w:w w:val="100"/>
                <w:sz w:val="21"/>
              </w:rPr>
            </w:pPr>
            <w:r>
              <w:rPr>
                <w:spacing w:val="0"/>
                <w:w w:val="100"/>
                <w:sz w:val="21"/>
              </w:rPr>
              <w:t>第八十一条第一款</w:t>
            </w:r>
            <w:r>
              <w:rPr>
                <w:spacing w:val="0"/>
                <w:w w:val="100"/>
                <w:sz w:val="21"/>
              </w:rPr>
              <w:tab/>
            </w:r>
            <w:r>
              <w:rPr>
                <w:spacing w:val="0"/>
                <w:w w:val="100"/>
                <w:sz w:val="21"/>
              </w:rPr>
              <w:t>有下列情形之一的，由公安机关责令改正，可以处1万元以下的罚款；拒不改正的，处1万元以上5万元以下的罚款：</w:t>
            </w:r>
          </w:p>
          <w:p>
            <w:pPr>
              <w:pStyle w:val="10"/>
              <w:spacing w:before="2" w:line="244" w:lineRule="auto"/>
              <w:ind w:left="48" w:right="25" w:firstLine="420"/>
              <w:jc w:val="both"/>
              <w:rPr>
                <w:spacing w:val="0"/>
                <w:w w:val="100"/>
                <w:sz w:val="21"/>
              </w:rPr>
            </w:pPr>
            <w:r>
              <w:rPr>
                <w:spacing w:val="0"/>
                <w:w w:val="100"/>
                <w:sz w:val="21"/>
              </w:rPr>
              <w:t>（一）生产、储存、使用剧毒化学品、易制爆危险化学品的单位不如实记录生产、储存、使用的剧毒化学品、易制爆危险化学品的数量、流向的；</w:t>
            </w:r>
          </w:p>
          <w:p>
            <w:pPr>
              <w:pStyle w:val="10"/>
              <w:spacing w:line="244" w:lineRule="auto"/>
              <w:ind w:left="48" w:right="25" w:firstLine="420"/>
              <w:jc w:val="both"/>
              <w:rPr>
                <w:spacing w:val="0"/>
                <w:w w:val="100"/>
                <w:sz w:val="21"/>
              </w:rPr>
            </w:pPr>
            <w:r>
              <w:rPr>
                <w:spacing w:val="0"/>
                <w:w w:val="100"/>
                <w:sz w:val="21"/>
              </w:rPr>
              <w:t>（二）生产、储存、使用剧毒化学品、易制爆危险化学品的单位发现剧毒化学品、易制爆危险化学品丢失或者被盗，不立即向公安机关报告的；</w:t>
            </w:r>
          </w:p>
          <w:p>
            <w:pPr>
              <w:pStyle w:val="10"/>
              <w:spacing w:line="242" w:lineRule="auto"/>
              <w:ind w:left="48" w:right="28" w:firstLine="420"/>
              <w:jc w:val="both"/>
              <w:rPr>
                <w:spacing w:val="0"/>
                <w:w w:val="100"/>
                <w:sz w:val="21"/>
              </w:rPr>
            </w:pPr>
            <w:r>
              <w:rPr>
                <w:spacing w:val="0"/>
                <w:w w:val="100"/>
                <w:sz w:val="21"/>
              </w:rPr>
              <w:t>（三）储存剧毒化学品的单位未将剧毒化学品的储存数量、储存地点以及管理人员的情况报所在地县级人民政府公安机关备案的；</w:t>
            </w:r>
          </w:p>
          <w:p>
            <w:pPr>
              <w:pStyle w:val="10"/>
              <w:ind w:right="-15"/>
              <w:jc w:val="both"/>
              <w:rPr>
                <w:spacing w:val="0"/>
                <w:w w:val="100"/>
                <w:sz w:val="21"/>
              </w:rPr>
            </w:pPr>
            <w:r>
              <w:rPr>
                <w:spacing w:val="0"/>
                <w:w w:val="100"/>
                <w:sz w:val="21"/>
              </w:rPr>
              <w:t>（四）危险化学品生产企业、经营企业不如实记录剧毒化学品、易制爆危险化学品购买单位的名称、</w:t>
            </w:r>
          </w:p>
          <w:p>
            <w:pPr>
              <w:pStyle w:val="10"/>
              <w:ind w:left="48"/>
              <w:jc w:val="both"/>
              <w:rPr>
                <w:spacing w:val="0"/>
                <w:w w:val="100"/>
                <w:sz w:val="21"/>
              </w:rPr>
            </w:pPr>
            <w:r>
              <w:rPr>
                <w:spacing w:val="0"/>
                <w:w w:val="100"/>
                <w:sz w:val="21"/>
              </w:rPr>
              <w:t>地址、经办人的姓名、身份证号码以及所购买的剧毒化学品、易制爆危险化学品的品种、数量、用途，或者保存销售记录和相关材料的时间少于 1 年的；</w:t>
            </w:r>
          </w:p>
          <w:p>
            <w:pPr>
              <w:pStyle w:val="10"/>
              <w:spacing w:before="4" w:line="242" w:lineRule="auto"/>
              <w:ind w:left="48" w:right="25" w:firstLine="420"/>
              <w:jc w:val="both"/>
              <w:rPr>
                <w:spacing w:val="0"/>
                <w:w w:val="100"/>
                <w:sz w:val="21"/>
              </w:rPr>
            </w:pPr>
            <w:r>
              <w:rPr>
                <w:spacing w:val="0"/>
                <w:w w:val="100"/>
                <w:sz w:val="21"/>
              </w:rPr>
              <w:t>（五）剧毒化学品、易制爆危险化学品的销售企业、购买单位未在规定的时限内将所销售、购买的剧毒化学品、易制爆危险化学品的品种、数量以及流向信息报所在地县级人民政府公安机关备案的；</w:t>
            </w:r>
          </w:p>
          <w:p>
            <w:pPr>
              <w:pStyle w:val="10"/>
              <w:spacing w:before="2" w:line="242" w:lineRule="auto"/>
              <w:ind w:left="48" w:right="28" w:firstLine="420"/>
              <w:jc w:val="both"/>
              <w:rPr>
                <w:spacing w:val="0"/>
                <w:w w:val="100"/>
                <w:sz w:val="21"/>
              </w:rPr>
            </w:pPr>
            <w:r>
              <w:rPr>
                <w:spacing w:val="0"/>
                <w:w w:val="100"/>
                <w:sz w:val="21"/>
              </w:rPr>
              <w:t>（六）使用剧毒化学品、易制爆危险化学品的单位依照本条例规定转让其购买的剧毒化学品、易制爆危险化学品，未将有关情况向所在地县级人民政府公安机关报告的。</w:t>
            </w:r>
          </w:p>
          <w:p>
            <w:pPr>
              <w:pStyle w:val="10"/>
              <w:keepNext w:val="0"/>
              <w:keepLines w:val="0"/>
              <w:pageBreakBefore w:val="0"/>
              <w:widowControl w:val="0"/>
              <w:kinsoku/>
              <w:wordWrap/>
              <w:overflowPunct/>
              <w:topLinePunct w:val="0"/>
              <w:autoSpaceDE w:val="0"/>
              <w:autoSpaceDN w:val="0"/>
              <w:bidi w:val="0"/>
              <w:adjustRightInd/>
              <w:snapToGrid/>
              <w:spacing w:line="240" w:lineRule="auto"/>
              <w:ind w:right="0"/>
              <w:jc w:val="both"/>
              <w:textAlignment w:val="auto"/>
              <w:rPr>
                <w:spacing w:val="0"/>
                <w:w w:val="100"/>
                <w:sz w:val="21"/>
              </w:rPr>
            </w:pPr>
            <w:r>
              <w:rPr>
                <w:spacing w:val="0"/>
                <w:w w:val="100"/>
                <w:sz w:val="21"/>
              </w:rPr>
              <w:t>第三款</w:t>
            </w:r>
            <w:r>
              <w:rPr>
                <w:spacing w:val="0"/>
                <w:w w:val="100"/>
                <w:sz w:val="21"/>
              </w:rPr>
              <w:tab/>
            </w:r>
            <w:r>
              <w:rPr>
                <w:spacing w:val="0"/>
                <w:w w:val="100"/>
                <w:sz w:val="21"/>
              </w:rPr>
              <w:t>生产实施重点环境管理的危险化学品的企业或者使用实施重点环境管理的危险化学品从事生产   的企业未按照规定将相关信息向环境保护主管部门报告的，由</w:t>
            </w:r>
            <w:r>
              <w:rPr>
                <w:b/>
                <w:spacing w:val="0"/>
                <w:w w:val="100"/>
                <w:sz w:val="21"/>
              </w:rPr>
              <w:t>环境保护主管部门</w:t>
            </w:r>
            <w:r>
              <w:rPr>
                <w:spacing w:val="0"/>
                <w:w w:val="100"/>
                <w:sz w:val="21"/>
              </w:rPr>
              <w:t>依照本条第一款的规定予以处罚。</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4" w:hRule="atLeast"/>
        </w:trPr>
        <w:tc>
          <w:tcPr>
            <w:tcW w:w="561" w:type="dxa"/>
            <w:tcBorders>
              <w:top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8"/>
              </w:rPr>
            </w:pPr>
          </w:p>
          <w:p>
            <w:pPr>
              <w:pStyle w:val="10"/>
              <w:ind w:left="0" w:leftChars="0" w:right="106" w:rightChars="0"/>
              <w:jc w:val="right"/>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91</w:t>
            </w:r>
          </w:p>
        </w:tc>
        <w:tc>
          <w:tcPr>
            <w:tcW w:w="2336"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6"/>
              </w:rPr>
            </w:pPr>
          </w:p>
          <w:p>
            <w:pPr>
              <w:pStyle w:val="10"/>
              <w:spacing w:before="1"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对未按规定备案危险化学品生产装置、储存设施以及库存危险化学品的处置方案的行政处罚</w:t>
            </w:r>
          </w:p>
        </w:tc>
        <w:tc>
          <w:tcPr>
            <w:tcW w:w="675"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7"/>
              </w:rPr>
            </w:pPr>
          </w:p>
          <w:p>
            <w:pPr>
              <w:pStyle w:val="10"/>
              <w:spacing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spacing w:before="43"/>
              <w:ind w:left="48"/>
              <w:rPr>
                <w:spacing w:val="0"/>
                <w:w w:val="100"/>
                <w:sz w:val="21"/>
              </w:rPr>
            </w:pPr>
            <w:r>
              <w:rPr>
                <w:spacing w:val="0"/>
                <w:w w:val="100"/>
                <w:sz w:val="21"/>
              </w:rPr>
              <w:t>1.《危险化学品安全管理条例》</w:t>
            </w:r>
          </w:p>
          <w:p>
            <w:pPr>
              <w:pStyle w:val="10"/>
              <w:tabs>
                <w:tab w:val="left" w:pos="1308"/>
              </w:tabs>
              <w:spacing w:before="2" w:line="242" w:lineRule="auto"/>
              <w:ind w:left="48" w:right="-116"/>
              <w:rPr>
                <w:spacing w:val="0"/>
                <w:w w:val="100"/>
                <w:sz w:val="21"/>
              </w:rPr>
            </w:pPr>
            <w:r>
              <w:rPr>
                <w:spacing w:val="0"/>
                <w:w w:val="100"/>
                <w:sz w:val="21"/>
              </w:rPr>
              <w:t>第二十七条</w:t>
            </w:r>
            <w:r>
              <w:rPr>
                <w:spacing w:val="0"/>
                <w:w w:val="100"/>
                <w:sz w:val="21"/>
              </w:rPr>
              <w:tab/>
            </w:r>
            <w:r>
              <w:rPr>
                <w:spacing w:val="0"/>
                <w:w w:val="100"/>
                <w:sz w:val="21"/>
              </w:rPr>
              <w:t>生产、储存危险化学品的单位转产、停产、停业或者解散的，应当采取有效措施，及时、妥善处置其危险化学品生产装置、储存设施以及库存的危险化学品，不得丢弃危险化学品；处置方案应当报所在地</w:t>
            </w:r>
            <w:r>
              <w:rPr>
                <w:b/>
                <w:spacing w:val="0"/>
                <w:w w:val="100"/>
                <w:sz w:val="21"/>
              </w:rPr>
              <w:t>县级人民政府安全生产监督管理部门、工业和信息化主管部门、环境保护主管部门和公安机关</w:t>
            </w:r>
            <w:r>
              <w:rPr>
                <w:spacing w:val="0"/>
                <w:w w:val="100"/>
                <w:sz w:val="21"/>
              </w:rPr>
              <w:t>备案。安全生产监督管理部门应当会同环境保护主管部门和公安机关对处置情况进行监督检查，发现未依照规定处置的，应当责令其立即处置。</w:t>
            </w:r>
          </w:p>
          <w:p>
            <w:pPr>
              <w:pStyle w:val="10"/>
              <w:spacing w:before="2" w:line="242" w:lineRule="auto"/>
              <w:ind w:left="48" w:leftChars="0" w:right="25" w:rightChars="0"/>
              <w:jc w:val="both"/>
              <w:rPr>
                <w:rFonts w:ascii="宋体" w:hAnsi="宋体" w:eastAsia="宋体" w:cs="宋体"/>
                <w:spacing w:val="0"/>
                <w:w w:val="100"/>
                <w:sz w:val="21"/>
                <w:szCs w:val="22"/>
                <w:lang w:val="en-US" w:eastAsia="zh-CN" w:bidi="ar-SA"/>
              </w:rPr>
            </w:pPr>
            <w:r>
              <w:rPr>
                <w:spacing w:val="0"/>
                <w:w w:val="100"/>
                <w:sz w:val="21"/>
              </w:rPr>
              <w:t>第八十二条第二款 生产、储存、使用危险化学品的单位转产、停产、停业或者解散，未依照本条例规定将其危险化学品生产装置、储存设施以及库存危险化学品的处置方案报有关部门备案的，分别由有关部门责令改正，可以处1万元以下的罚款；拒不改正的，处1万元以上5万元以下的罚款。</w:t>
            </w:r>
          </w:p>
        </w:tc>
        <w:tc>
          <w:tcPr>
            <w:tcW w:w="932"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7"/>
              </w:rPr>
            </w:pPr>
          </w:p>
          <w:p>
            <w:pPr>
              <w:pStyle w:val="10"/>
              <w:spacing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8"/>
              </w:rPr>
            </w:pPr>
          </w:p>
          <w:p>
            <w:pPr>
              <w:pStyle w:val="10"/>
              <w:ind w:left="67" w:leftChars="0" w:right="45" w:rightChars="0"/>
              <w:jc w:val="center"/>
              <w:rPr>
                <w:rFonts w:ascii="宋体" w:hAnsi="宋体" w:eastAsia="宋体" w:cs="宋体"/>
                <w:spacing w:val="0"/>
                <w:w w:val="100"/>
                <w:sz w:val="21"/>
                <w:szCs w:val="22"/>
                <w:lang w:val="en-US" w:eastAsia="zh-CN" w:bidi="ar-SA"/>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1883"/>
        <w:gridCol w:w="675"/>
        <w:gridCol w:w="10166"/>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1883" w:type="dxa"/>
            <w:vMerge w:val="restart"/>
            <w:tcBorders>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ind w:left="0"/>
              <w:jc w:val="center"/>
              <w:textAlignment w:val="auto"/>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1016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188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1016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48" w:hRule="atLeast"/>
        </w:trPr>
        <w:tc>
          <w:tcPr>
            <w:tcW w:w="561" w:type="dxa"/>
            <w:tcBorders>
              <w:top w:val="single" w:color="000000" w:sz="4" w:space="0"/>
              <w:bottom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92</w:t>
            </w:r>
          </w:p>
        </w:tc>
        <w:tc>
          <w:tcPr>
            <w:tcW w:w="1883"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对医疗卫生机构、医疗废物集中处置单位未建立、健全医疗废物管理制度等行为的行政处罚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10166" w:type="dxa"/>
            <w:tcBorders>
              <w:top w:val="single" w:color="000000" w:sz="4" w:space="0"/>
              <w:left w:val="single" w:color="000000" w:sz="4" w:space="0"/>
              <w:bottom w:val="single" w:color="000000" w:sz="4" w:space="0"/>
              <w:right w:val="single" w:color="000000" w:sz="4" w:space="0"/>
            </w:tcBorders>
          </w:tcPr>
          <w:p>
            <w:pPr>
              <w:pStyle w:val="10"/>
              <w:spacing w:line="268" w:lineRule="exact"/>
              <w:ind w:left="48"/>
              <w:rPr>
                <w:spacing w:val="0"/>
                <w:w w:val="100"/>
                <w:sz w:val="21"/>
              </w:rPr>
            </w:pPr>
            <w:r>
              <w:rPr>
                <w:spacing w:val="0"/>
                <w:w w:val="100"/>
                <w:sz w:val="21"/>
              </w:rPr>
              <w:t>1.《医疗废物管理条例》</w:t>
            </w:r>
          </w:p>
          <w:p>
            <w:pPr>
              <w:pStyle w:val="10"/>
              <w:spacing w:before="4" w:line="242" w:lineRule="auto"/>
              <w:ind w:left="48" w:right="8"/>
              <w:jc w:val="both"/>
              <w:rPr>
                <w:spacing w:val="0"/>
                <w:w w:val="100"/>
                <w:sz w:val="21"/>
              </w:rPr>
            </w:pPr>
            <w:r>
              <w:rPr>
                <w:spacing w:val="0"/>
                <w:w w:val="100"/>
                <w:sz w:val="21"/>
              </w:rPr>
              <w:t>第四十五条 医疗卫生机构、医疗废物集中处置单位违反本条例规定，有下列情形之一的，由</w:t>
            </w:r>
            <w:r>
              <w:rPr>
                <w:b/>
                <w:spacing w:val="0"/>
                <w:w w:val="100"/>
                <w:sz w:val="21"/>
              </w:rPr>
              <w:t>县级以上地方人民政府卫生行政主管部门或者环境保护行政主管部门</w:t>
            </w:r>
            <w:r>
              <w:rPr>
                <w:spacing w:val="0"/>
                <w:w w:val="100"/>
                <w:sz w:val="21"/>
              </w:rPr>
              <w:t xml:space="preserve">按照各自的职责责令限期改正，给予警告；逾期不改正的，处 </w:t>
            </w:r>
            <w:r>
              <w:rPr>
                <w:rFonts w:ascii="Calibri" w:eastAsia="Calibri"/>
                <w:spacing w:val="0"/>
                <w:w w:val="100"/>
                <w:sz w:val="21"/>
              </w:rPr>
              <w:t xml:space="preserve">2000 </w:t>
            </w:r>
            <w:r>
              <w:rPr>
                <w:spacing w:val="0"/>
                <w:w w:val="100"/>
                <w:sz w:val="21"/>
              </w:rPr>
              <w:t xml:space="preserve">元以上 </w:t>
            </w:r>
            <w:r>
              <w:rPr>
                <w:rFonts w:ascii="Calibri" w:eastAsia="Calibri"/>
                <w:spacing w:val="0"/>
                <w:w w:val="100"/>
                <w:sz w:val="21"/>
              </w:rPr>
              <w:t xml:space="preserve">5000 </w:t>
            </w:r>
            <w:r>
              <w:rPr>
                <w:spacing w:val="0"/>
                <w:w w:val="100"/>
                <w:sz w:val="21"/>
              </w:rPr>
              <w:t>元以下的罚款：（一）未建立、健全医疗废物管理制度，或者未设置监控部门或者专（兼）职人员的；（二）未对有关人员进行相关法律和专业技术、安全防护以及紧急处理等知识的培训的；（三）未对从事医疗废物收集、运送、贮存、处置等工作的人员和管理人员采取职业卫生防护措施的；（四）未对医疗废物进行登记或者未保存登记资料的；（五）对使用后的医疗废物运送工具或者运送车辆未在指定地点及时进行消毒和清洁的；（六）未及时收集、运送医疗废物的；（七）未定期对医疗废物处置设施的环境污染防治和卫生学效果进行检测、评价，或者未将检测、评价效果存档、报告的。</w:t>
            </w:r>
          </w:p>
          <w:p>
            <w:pPr>
              <w:pStyle w:val="10"/>
              <w:ind w:left="48"/>
              <w:rPr>
                <w:spacing w:val="0"/>
                <w:w w:val="100"/>
                <w:sz w:val="21"/>
              </w:rPr>
            </w:pPr>
            <w:r>
              <w:rPr>
                <w:spacing w:val="0"/>
                <w:w w:val="100"/>
                <w:sz w:val="21"/>
              </w:rPr>
              <w:t>2.《医疗废物管理行政处罚办法》</w:t>
            </w:r>
          </w:p>
          <w:p>
            <w:pPr>
              <w:pStyle w:val="10"/>
              <w:spacing w:before="4" w:line="242" w:lineRule="auto"/>
              <w:ind w:left="48" w:right="8"/>
              <w:jc w:val="both"/>
              <w:rPr>
                <w:spacing w:val="0"/>
                <w:w w:val="100"/>
                <w:sz w:val="21"/>
              </w:rPr>
            </w:pPr>
            <w:r>
              <w:rPr>
                <w:spacing w:val="0"/>
                <w:w w:val="100"/>
                <w:sz w:val="21"/>
              </w:rPr>
              <w:t>第三条 医疗废物集中处置单位有《条例》第四十五条规定的下列情形之一的，由</w:t>
            </w:r>
            <w:r>
              <w:rPr>
                <w:b/>
                <w:spacing w:val="0"/>
                <w:w w:val="100"/>
                <w:sz w:val="21"/>
              </w:rPr>
              <w:t>县级以上地方人民政府环境保护行政主管部门</w:t>
            </w:r>
            <w:r>
              <w:rPr>
                <w:spacing w:val="0"/>
                <w:w w:val="100"/>
                <w:sz w:val="21"/>
              </w:rPr>
              <w:t>责令限期改正，给予警告；逾期不改正的，处 2000 元以上 5000 元以下的罚款：（一）未建立、健全医疗废物管理制度，或者未设置监控部门或者专（兼）职人员的；（二）未对有关人员进行相关法律和专业技术、安全防护以及紧急处理等知识培训的；（三）未对医疗废物进行登记或者未保存登记资料的；（四）对使用后的医疗废物运送车辆未在指定地点及时进行消毒和清洁的；（五）未及时收集、运送医疗废物的；（六）未定期对医疗废物处置设施的污染防治和卫生学效果进行检测、评价，或者未将检测、评价效果存档、报告的。</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ind w:left="67" w:right="45"/>
              <w:jc w:val="both"/>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48" w:hRule="atLeast"/>
        </w:trPr>
        <w:tc>
          <w:tcPr>
            <w:tcW w:w="561" w:type="dxa"/>
            <w:tcBorders>
              <w:top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93</w:t>
            </w:r>
          </w:p>
        </w:tc>
        <w:tc>
          <w:tcPr>
            <w:tcW w:w="1883"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spacing w:val="0"/>
                <w:w w:val="100"/>
                <w:sz w:val="21"/>
              </w:rPr>
            </w:pPr>
            <w:r>
              <w:rPr>
                <w:spacing w:val="0"/>
                <w:w w:val="100"/>
                <w:sz w:val="21"/>
              </w:rPr>
              <w:t>对医疗卫生机构、医疗废物集中处置单位贮存设施或者设备不符合环境保护、卫生要求等行为的行政处罚</w:t>
            </w:r>
          </w:p>
        </w:tc>
        <w:tc>
          <w:tcPr>
            <w:tcW w:w="675" w:type="dxa"/>
            <w:tcBorders>
              <w:top w:val="single" w:color="000000" w:sz="4" w:space="0"/>
              <w:left w:val="single" w:color="000000" w:sz="4" w:space="0"/>
              <w:right w:val="single" w:color="000000" w:sz="4" w:space="0"/>
            </w:tcBorders>
            <w:vAlign w:val="center"/>
          </w:tcPr>
          <w:p>
            <w:pPr>
              <w:pStyle w:val="10"/>
              <w:spacing w:line="244" w:lineRule="auto"/>
              <w:ind w:left="131" w:right="74"/>
              <w:jc w:val="both"/>
              <w:rPr>
                <w:spacing w:val="0"/>
                <w:w w:val="100"/>
                <w:sz w:val="21"/>
              </w:rPr>
            </w:pPr>
            <w:r>
              <w:rPr>
                <w:spacing w:val="0"/>
                <w:w w:val="100"/>
                <w:sz w:val="21"/>
              </w:rPr>
              <w:t>行政处罚</w:t>
            </w:r>
          </w:p>
        </w:tc>
        <w:tc>
          <w:tcPr>
            <w:tcW w:w="10166" w:type="dxa"/>
            <w:tcBorders>
              <w:top w:val="single" w:color="000000" w:sz="4" w:space="0"/>
              <w:left w:val="single" w:color="000000" w:sz="4" w:space="0"/>
              <w:right w:val="single" w:color="000000" w:sz="4" w:space="0"/>
            </w:tcBorders>
          </w:tcPr>
          <w:p>
            <w:pPr>
              <w:pStyle w:val="10"/>
              <w:numPr>
                <w:ilvl w:val="0"/>
                <w:numId w:val="17"/>
              </w:numPr>
              <w:tabs>
                <w:tab w:val="left" w:pos="260"/>
              </w:tabs>
              <w:spacing w:before="0" w:after="0" w:line="240" w:lineRule="auto"/>
              <w:ind w:left="260" w:right="0" w:hanging="212"/>
              <w:jc w:val="left"/>
              <w:rPr>
                <w:spacing w:val="0"/>
                <w:w w:val="100"/>
                <w:sz w:val="20"/>
                <w:szCs w:val="20"/>
              </w:rPr>
            </w:pPr>
            <w:r>
              <w:rPr>
                <w:spacing w:val="0"/>
                <w:w w:val="100"/>
                <w:sz w:val="20"/>
                <w:szCs w:val="20"/>
              </w:rPr>
              <w:t>《医疗废物管理条例》</w:t>
            </w:r>
          </w:p>
          <w:p>
            <w:pPr>
              <w:pStyle w:val="10"/>
              <w:spacing w:before="4" w:line="242" w:lineRule="auto"/>
              <w:ind w:left="48" w:right="8"/>
              <w:jc w:val="both"/>
              <w:rPr>
                <w:spacing w:val="0"/>
                <w:w w:val="100"/>
                <w:sz w:val="20"/>
                <w:szCs w:val="20"/>
              </w:rPr>
            </w:pPr>
            <w:r>
              <w:rPr>
                <w:spacing w:val="0"/>
                <w:w w:val="100"/>
                <w:sz w:val="20"/>
                <w:szCs w:val="20"/>
              </w:rPr>
              <w:t>第四十六条 医疗卫生机构、医疗废物集中处置单位违反本条例规定，有下列情形之一的，由</w:t>
            </w:r>
            <w:r>
              <w:rPr>
                <w:b/>
                <w:spacing w:val="0"/>
                <w:w w:val="100"/>
                <w:sz w:val="20"/>
                <w:szCs w:val="20"/>
              </w:rPr>
              <w:t>县级以上地方人民政府卫生行政主管部门或者环境保护行政主管部门</w:t>
            </w:r>
            <w:r>
              <w:rPr>
                <w:spacing w:val="0"/>
                <w:w w:val="100"/>
                <w:sz w:val="20"/>
                <w:szCs w:val="20"/>
              </w:rPr>
              <w:t>按照各自的职责责令限期改正，给予警告，可以并处5000元以下的罚款；逾期不改正的，处5000元以上3万元以下的罚款：（一）贮存设施或者设备不符合环境保护、卫生要求的；（二）未将医疗废物按照类别分置于专用包装物或者容器的；（三）未使用符合标准的专用车辆运送医疗废物或者使用运送医疗废物的车辆运送其他物品的；（四）未安装污染物排放在线监控装置或者监控装置未经常处于正常运行状态的。</w:t>
            </w:r>
          </w:p>
          <w:p>
            <w:pPr>
              <w:pStyle w:val="10"/>
              <w:numPr>
                <w:ilvl w:val="0"/>
                <w:numId w:val="17"/>
              </w:numPr>
              <w:tabs>
                <w:tab w:val="left" w:pos="260"/>
              </w:tabs>
              <w:spacing w:before="0" w:after="0" w:line="240" w:lineRule="auto"/>
              <w:ind w:left="260" w:right="0" w:hanging="212"/>
              <w:jc w:val="left"/>
              <w:rPr>
                <w:spacing w:val="0"/>
                <w:w w:val="100"/>
                <w:sz w:val="20"/>
                <w:szCs w:val="20"/>
              </w:rPr>
            </w:pPr>
            <w:r>
              <w:rPr>
                <w:spacing w:val="0"/>
                <w:w w:val="100"/>
                <w:sz w:val="20"/>
                <w:szCs w:val="20"/>
              </w:rPr>
              <w:t>《医疗废物管理行政处罚办法》</w:t>
            </w:r>
          </w:p>
          <w:p>
            <w:pPr>
              <w:pStyle w:val="10"/>
              <w:spacing w:before="4" w:line="242" w:lineRule="auto"/>
              <w:ind w:left="48" w:right="8"/>
              <w:jc w:val="both"/>
              <w:rPr>
                <w:spacing w:val="0"/>
                <w:w w:val="100"/>
                <w:sz w:val="21"/>
              </w:rPr>
            </w:pPr>
            <w:r>
              <w:rPr>
                <w:spacing w:val="0"/>
                <w:w w:val="100"/>
                <w:sz w:val="20"/>
                <w:szCs w:val="20"/>
              </w:rPr>
              <w:t>第六条 医疗废物集中处置单位有《条例》第四十六条规定的下列情形之一的，由</w:t>
            </w:r>
            <w:r>
              <w:rPr>
                <w:b/>
                <w:spacing w:val="0"/>
                <w:w w:val="100"/>
                <w:sz w:val="20"/>
                <w:szCs w:val="20"/>
              </w:rPr>
              <w:t>县级以上地方人民政府环境保护行政主管部门</w:t>
            </w:r>
            <w:r>
              <w:rPr>
                <w:spacing w:val="0"/>
                <w:w w:val="100"/>
                <w:sz w:val="20"/>
                <w:szCs w:val="20"/>
              </w:rPr>
              <w:t>责令限期改正，给予警告，可以并处5000元以下的罚款，逾期不改正的，处5000元以上3万元以下的罚款：（一）贮存设施或者设备不符合环境保护、卫生要求的；（二）未将医疗废物按照类别分置于专用包装物或者容器的；（三）未使用符合标准的专用车辆运送医疗废物的；（四）未安装污染物排放在线监控装置或者监控装置未经常处于正常运行状态的。</w:t>
            </w:r>
          </w:p>
        </w:tc>
        <w:tc>
          <w:tcPr>
            <w:tcW w:w="932" w:type="dxa"/>
            <w:tcBorders>
              <w:top w:val="single" w:color="000000" w:sz="4" w:space="0"/>
              <w:left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67" w:right="45"/>
              <w:jc w:val="both"/>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70"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68"/>
              <w:ind w:left="121"/>
              <w:rPr>
                <w:rFonts w:hint="default" w:eastAsia="宋体"/>
                <w:spacing w:val="0"/>
                <w:w w:val="100"/>
                <w:sz w:val="21"/>
                <w:lang w:val="en-US" w:eastAsia="zh-CN"/>
              </w:rPr>
            </w:pPr>
            <w:r>
              <w:rPr>
                <w:rFonts w:hint="eastAsia"/>
                <w:spacing w:val="0"/>
                <w:w w:val="100"/>
                <w:sz w:val="21"/>
                <w:lang w:val="en-US" w:eastAsia="zh-CN"/>
              </w:rPr>
              <w:t>94</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1"/>
              </w:rPr>
            </w:pPr>
          </w:p>
          <w:p>
            <w:pPr>
              <w:pStyle w:val="10"/>
              <w:spacing w:line="242" w:lineRule="auto"/>
              <w:ind w:left="50" w:right="29"/>
              <w:jc w:val="both"/>
              <w:rPr>
                <w:spacing w:val="0"/>
                <w:w w:val="100"/>
                <w:sz w:val="21"/>
              </w:rPr>
            </w:pPr>
            <w:r>
              <w:rPr>
                <w:spacing w:val="0"/>
                <w:w w:val="100"/>
                <w:sz w:val="21"/>
              </w:rPr>
              <w:t>对医疗卫生机构、医疗废物集中处置单位在运送过程中丢弃医疗废物等行为的行政处罚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2"/>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numPr>
                <w:ilvl w:val="0"/>
                <w:numId w:val="18"/>
              </w:numPr>
              <w:tabs>
                <w:tab w:val="left" w:pos="260"/>
              </w:tabs>
              <w:spacing w:before="0" w:after="0" w:line="243" w:lineRule="exact"/>
              <w:ind w:left="260" w:right="0" w:hanging="212"/>
              <w:jc w:val="left"/>
              <w:rPr>
                <w:spacing w:val="0"/>
                <w:w w:val="100"/>
                <w:sz w:val="21"/>
              </w:rPr>
            </w:pPr>
            <w:r>
              <w:rPr>
                <w:spacing w:val="0"/>
                <w:w w:val="100"/>
                <w:sz w:val="21"/>
              </w:rPr>
              <w:t>《医疗废物管理条例》</w:t>
            </w:r>
          </w:p>
          <w:p>
            <w:pPr>
              <w:pStyle w:val="10"/>
              <w:spacing w:before="3" w:line="225" w:lineRule="auto"/>
              <w:ind w:left="48" w:right="13"/>
              <w:jc w:val="both"/>
              <w:rPr>
                <w:spacing w:val="0"/>
                <w:w w:val="100"/>
                <w:sz w:val="21"/>
              </w:rPr>
            </w:pPr>
            <w:r>
              <w:rPr>
                <w:spacing w:val="0"/>
                <w:w w:val="100"/>
                <w:sz w:val="21"/>
              </w:rPr>
              <w:t>第四十七条 医疗卫生机构、医疗废物集中处置单位有下列情形之一的，由</w:t>
            </w:r>
            <w:r>
              <w:rPr>
                <w:b/>
                <w:spacing w:val="0"/>
                <w:w w:val="100"/>
                <w:sz w:val="21"/>
              </w:rPr>
              <w:t>县级以上地方人民政府卫生行政主管部门或者环境保护行政主管部门</w:t>
            </w:r>
            <w:r>
              <w:rPr>
                <w:spacing w:val="0"/>
                <w:w w:val="100"/>
                <w:sz w:val="21"/>
              </w:rPr>
              <w:t>按照各自的职责责令限期改正，给予警告，并处5000元以上1万元以下的罚款；逾期不改正的，处1万元以上3万元以下的罚款；造成传染病传播或者环境污染事故的，由</w:t>
            </w:r>
            <w:r>
              <w:rPr>
                <w:b/>
                <w:spacing w:val="0"/>
                <w:w w:val="100"/>
                <w:sz w:val="21"/>
              </w:rPr>
              <w:t>原发证部门</w:t>
            </w:r>
            <w:r>
              <w:rPr>
                <w:spacing w:val="0"/>
                <w:w w:val="100"/>
                <w:sz w:val="21"/>
              </w:rPr>
              <w:t>暂扣或者吊销执业许可证件或者经营许可证件；构成犯罪的，依法追究刑事责任：（一）在运送过程中丢弃医疗废物，在非贮存地点倾倒、堆放医疗废物或者将医疗废物混入其他废物和生活垃圾的；</w:t>
            </w:r>
          </w:p>
          <w:p>
            <w:pPr>
              <w:pStyle w:val="10"/>
              <w:spacing w:line="223" w:lineRule="auto"/>
              <w:ind w:left="48" w:right="-87"/>
              <w:rPr>
                <w:spacing w:val="0"/>
                <w:w w:val="100"/>
                <w:sz w:val="21"/>
              </w:rPr>
            </w:pPr>
            <w:r>
              <w:rPr>
                <w:spacing w:val="0"/>
                <w:w w:val="100"/>
                <w:sz w:val="21"/>
              </w:rPr>
              <w:t>（二）未执行危险废物转移联单管理制度的；（三）将医疗废物交给未取得经营许可证的单位或者个人收集、运送、贮存、处置的；（四）对医疗废物的处置不符合国家规定的环境保护、卫生标准、规范的；（五）未按照本条例的规定对污水、传染病病人或者疑似传染病病人的排泄物，进行严格消毒，或者未达到国家规定的排放标准，排入污水处理系统的；（六）对收治的传染病病人或者疑似传染病病人产生的生活垃圾，未按照医疗废物进行管理和处置的。</w:t>
            </w:r>
          </w:p>
          <w:p>
            <w:pPr>
              <w:pStyle w:val="10"/>
              <w:spacing w:before="9"/>
              <w:rPr>
                <w:rFonts w:ascii="楷体"/>
                <w:spacing w:val="0"/>
                <w:w w:val="100"/>
                <w:sz w:val="18"/>
              </w:rPr>
            </w:pPr>
          </w:p>
          <w:p>
            <w:pPr>
              <w:pStyle w:val="10"/>
              <w:numPr>
                <w:ilvl w:val="0"/>
                <w:numId w:val="18"/>
              </w:numPr>
              <w:tabs>
                <w:tab w:val="left" w:pos="260"/>
              </w:tabs>
              <w:spacing w:before="0" w:after="0" w:line="261" w:lineRule="exact"/>
              <w:ind w:left="260" w:right="0" w:hanging="212"/>
              <w:jc w:val="left"/>
              <w:rPr>
                <w:spacing w:val="0"/>
                <w:w w:val="100"/>
                <w:sz w:val="21"/>
              </w:rPr>
            </w:pPr>
            <w:r>
              <w:rPr>
                <w:spacing w:val="0"/>
                <w:w w:val="100"/>
                <w:sz w:val="21"/>
              </w:rPr>
              <w:t>《医疗废物管理行政处罚办法》</w:t>
            </w:r>
          </w:p>
          <w:p>
            <w:pPr>
              <w:pStyle w:val="10"/>
              <w:spacing w:before="6" w:line="223" w:lineRule="auto"/>
              <w:ind w:left="48" w:right="13"/>
              <w:rPr>
                <w:spacing w:val="0"/>
                <w:w w:val="100"/>
                <w:sz w:val="21"/>
              </w:rPr>
            </w:pPr>
            <w:r>
              <w:rPr>
                <w:spacing w:val="0"/>
                <w:w w:val="100"/>
                <w:sz w:val="21"/>
              </w:rPr>
              <w:t>第七条第二款 医疗卫生机构在医疗卫生机构外运送过程中丢弃医疗废物，在非贮存地点倾倒、堆放医疗废物或者将医疗废物混入其他废物和生活垃圾的，由</w:t>
            </w:r>
            <w:r>
              <w:rPr>
                <w:b/>
                <w:spacing w:val="0"/>
                <w:w w:val="100"/>
                <w:sz w:val="21"/>
              </w:rPr>
              <w:t>县级以上地方人民政府环境保护行政主管部门</w:t>
            </w:r>
            <w:r>
              <w:rPr>
                <w:spacing w:val="0"/>
                <w:w w:val="100"/>
                <w:sz w:val="21"/>
              </w:rPr>
              <w:t>依照</w:t>
            </w:r>
          </w:p>
          <w:p>
            <w:pPr>
              <w:pStyle w:val="10"/>
              <w:spacing w:line="225" w:lineRule="auto"/>
              <w:ind w:left="48" w:right="28"/>
              <w:rPr>
                <w:spacing w:val="0"/>
                <w:w w:val="100"/>
                <w:sz w:val="21"/>
              </w:rPr>
            </w:pPr>
            <w:r>
              <w:rPr>
                <w:spacing w:val="0"/>
                <w:w w:val="100"/>
                <w:sz w:val="21"/>
              </w:rPr>
              <w:t>《中华人民共和国固体废物污染环境防治法》第七十五条规定责令停止违法行为，限期改正，处一万元以上十万元以下的罚款。</w:t>
            </w:r>
          </w:p>
          <w:p>
            <w:pPr>
              <w:pStyle w:val="10"/>
              <w:spacing w:line="223" w:lineRule="auto"/>
              <w:ind w:left="48" w:right="20"/>
              <w:jc w:val="both"/>
              <w:rPr>
                <w:spacing w:val="0"/>
                <w:w w:val="100"/>
                <w:sz w:val="21"/>
              </w:rPr>
            </w:pPr>
            <w:r>
              <w:rPr>
                <w:spacing w:val="0"/>
                <w:w w:val="100"/>
                <w:sz w:val="21"/>
              </w:rPr>
              <w:t>第八条 医疗废物集中处置单位有《条例》第四十七条规定的情形，在运送过程中丢弃医疗废物，在非贮存地点倾倒、堆放医疗废物或者将医疗废物混入其他废物和生活垃圾的，由</w:t>
            </w:r>
            <w:r>
              <w:rPr>
                <w:b/>
                <w:spacing w:val="0"/>
                <w:w w:val="100"/>
                <w:sz w:val="21"/>
              </w:rPr>
              <w:t>县级以上地方人民政府环境保护行政主管部门</w:t>
            </w:r>
            <w:r>
              <w:rPr>
                <w:spacing w:val="0"/>
                <w:w w:val="100"/>
                <w:sz w:val="21"/>
              </w:rPr>
              <w:t>依照《中华人民共和国固体废物污染环境防治法》第七十五条规定责令停止违法行为，限期改正，处一万元以上十万元以下的罚款。</w:t>
            </w:r>
          </w:p>
          <w:p>
            <w:pPr>
              <w:pStyle w:val="10"/>
              <w:spacing w:line="225" w:lineRule="auto"/>
              <w:ind w:left="48" w:right="16"/>
              <w:jc w:val="both"/>
              <w:rPr>
                <w:spacing w:val="0"/>
                <w:w w:val="100"/>
                <w:sz w:val="21"/>
              </w:rPr>
            </w:pPr>
            <w:r>
              <w:rPr>
                <w:spacing w:val="0"/>
                <w:w w:val="100"/>
                <w:sz w:val="21"/>
              </w:rPr>
              <w:t>第九条 医疗废物集中处置单位和依照《条例》自行建有医疗废物处置设施的医疗卫生机构，有《条例》第四十七条规定的情形，对医疗废物的处置不符合国家规定的环境保护、卫生标准、规范的，由</w:t>
            </w:r>
            <w:r>
              <w:rPr>
                <w:b/>
                <w:spacing w:val="0"/>
                <w:w w:val="100"/>
                <w:sz w:val="21"/>
              </w:rPr>
              <w:t>县级以上地方人民政府环境保护行政主管部门</w:t>
            </w:r>
            <w:r>
              <w:rPr>
                <w:spacing w:val="0"/>
                <w:w w:val="100"/>
                <w:sz w:val="21"/>
              </w:rPr>
              <w:t>责令限期改正，给予警告，并处5000元以上1万元以下的罚款；逾期不改正的，处1万元以上3万元以下的罚款。</w:t>
            </w:r>
          </w:p>
          <w:p>
            <w:pPr>
              <w:pStyle w:val="10"/>
              <w:spacing w:line="225" w:lineRule="auto"/>
              <w:ind w:left="48" w:right="16"/>
              <w:jc w:val="both"/>
              <w:rPr>
                <w:spacing w:val="0"/>
                <w:w w:val="100"/>
                <w:sz w:val="21"/>
              </w:rPr>
            </w:pPr>
            <w:r>
              <w:rPr>
                <w:spacing w:val="0"/>
                <w:w w:val="100"/>
                <w:sz w:val="21"/>
              </w:rPr>
              <w:t>第十条 医疗卫生机构、医疗废物集中处置单位有《条例》第四十七条规定的下列情形之一的，由</w:t>
            </w:r>
            <w:r>
              <w:rPr>
                <w:b/>
                <w:spacing w:val="0"/>
                <w:w w:val="100"/>
                <w:sz w:val="21"/>
              </w:rPr>
              <w:t>县级以上人民政府环境保护行政主管部门</w:t>
            </w:r>
            <w:r>
              <w:rPr>
                <w:spacing w:val="0"/>
                <w:w w:val="100"/>
                <w:sz w:val="21"/>
              </w:rPr>
              <w:t>依照《中华人民共和国固体废物污染环境防治法》第七十五条规定责令停止违法行为，限期改正，处二万元以上二十万元以下的罚款：（一）未执行危险废物转移联单管理制度的；（二）将医疗废物交给或委托给未取得经营许可证的单位或者个人收集、运送、贮存、处置的。</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22"/>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68"/>
              <w:ind w:left="88"/>
              <w:rPr>
                <w:spacing w:val="0"/>
                <w:w w:val="100"/>
                <w:sz w:val="21"/>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13"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18"/>
              </w:rPr>
            </w:pPr>
          </w:p>
          <w:p>
            <w:pPr>
              <w:pStyle w:val="10"/>
              <w:spacing w:before="1"/>
              <w:ind w:right="106"/>
              <w:jc w:val="right"/>
              <w:rPr>
                <w:rFonts w:hint="default" w:eastAsia="宋体"/>
                <w:spacing w:val="0"/>
                <w:w w:val="100"/>
                <w:sz w:val="21"/>
                <w:lang w:val="en-US" w:eastAsia="zh-CN"/>
              </w:rPr>
            </w:pPr>
            <w:r>
              <w:rPr>
                <w:rFonts w:hint="eastAsia"/>
                <w:spacing w:val="0"/>
                <w:w w:val="100"/>
                <w:sz w:val="21"/>
                <w:lang w:val="en-US" w:eastAsia="zh-CN"/>
              </w:rPr>
              <w:t>95</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5"/>
              </w:rPr>
            </w:pPr>
          </w:p>
          <w:p>
            <w:pPr>
              <w:pStyle w:val="10"/>
              <w:spacing w:line="242" w:lineRule="auto"/>
              <w:ind w:left="50" w:right="29"/>
              <w:jc w:val="both"/>
              <w:rPr>
                <w:spacing w:val="0"/>
                <w:w w:val="100"/>
                <w:sz w:val="21"/>
              </w:rPr>
            </w:pPr>
            <w:r>
              <w:rPr>
                <w:spacing w:val="0"/>
                <w:w w:val="100"/>
                <w:sz w:val="21"/>
              </w:rPr>
              <w:t>对医疗卫生机构、医疗废物集中处置单位发生医疗废物流失、泄漏、扩散时，未采取紧急处理措施等行为的行政处罚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7"/>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numPr>
                <w:ilvl w:val="0"/>
                <w:numId w:val="19"/>
              </w:numPr>
              <w:tabs>
                <w:tab w:val="left" w:pos="260"/>
              </w:tabs>
              <w:spacing w:before="0" w:after="0" w:line="240" w:lineRule="auto"/>
              <w:ind w:left="260" w:right="0" w:hanging="212"/>
              <w:jc w:val="left"/>
              <w:rPr>
                <w:spacing w:val="0"/>
                <w:w w:val="100"/>
                <w:sz w:val="21"/>
              </w:rPr>
            </w:pPr>
            <w:r>
              <w:rPr>
                <w:spacing w:val="0"/>
                <w:w w:val="100"/>
                <w:sz w:val="21"/>
              </w:rPr>
              <w:t>《医疗废物管理条例》</w:t>
            </w:r>
          </w:p>
          <w:p>
            <w:pPr>
              <w:pStyle w:val="10"/>
              <w:spacing w:before="4" w:line="242" w:lineRule="auto"/>
              <w:ind w:left="48" w:right="13"/>
              <w:jc w:val="both"/>
              <w:rPr>
                <w:spacing w:val="0"/>
                <w:w w:val="100"/>
                <w:sz w:val="21"/>
              </w:rPr>
            </w:pPr>
            <w:r>
              <w:rPr>
                <w:spacing w:val="0"/>
                <w:w w:val="100"/>
                <w:sz w:val="21"/>
              </w:rPr>
              <w:t>第四十九条 医疗卫生机构、医疗废物集中处置单位发生医疗废物流失、泄漏、扩散时，未采取紧急处理措施，或者未及时向卫生行政主管部门和环境保护行政主管部门报告的，由</w:t>
            </w:r>
            <w:r>
              <w:rPr>
                <w:b/>
                <w:spacing w:val="0"/>
                <w:w w:val="100"/>
                <w:sz w:val="21"/>
              </w:rPr>
              <w:t>县级以上地方人民政府卫生行政主管部门或者环境保护行政主管部门</w:t>
            </w:r>
            <w:r>
              <w:rPr>
                <w:spacing w:val="0"/>
                <w:w w:val="100"/>
                <w:sz w:val="21"/>
              </w:rPr>
              <w:t>按照各自的职责责令改正，给予警告，并处 1 万元以上 3 万元以下的罚款；造成传染病传播或者环境污染事故的，由</w:t>
            </w:r>
            <w:r>
              <w:rPr>
                <w:b/>
                <w:spacing w:val="0"/>
                <w:w w:val="100"/>
                <w:sz w:val="21"/>
              </w:rPr>
              <w:t>原发证部门</w:t>
            </w:r>
            <w:r>
              <w:rPr>
                <w:spacing w:val="0"/>
                <w:w w:val="100"/>
                <w:sz w:val="21"/>
              </w:rPr>
              <w:t>暂扣或者吊销执业许可证件或者经营许可证件；构成犯罪的，依法追究刑事责任。</w:t>
            </w:r>
          </w:p>
          <w:p>
            <w:pPr>
              <w:pStyle w:val="10"/>
              <w:spacing w:before="7"/>
              <w:rPr>
                <w:rFonts w:ascii="楷体"/>
                <w:spacing w:val="0"/>
                <w:w w:val="100"/>
                <w:sz w:val="21"/>
              </w:rPr>
            </w:pPr>
          </w:p>
          <w:p>
            <w:pPr>
              <w:pStyle w:val="10"/>
              <w:numPr>
                <w:ilvl w:val="0"/>
                <w:numId w:val="19"/>
              </w:numPr>
              <w:tabs>
                <w:tab w:val="left" w:pos="260"/>
              </w:tabs>
              <w:spacing w:before="0" w:after="0" w:line="240" w:lineRule="auto"/>
              <w:ind w:left="260" w:right="0" w:hanging="212"/>
              <w:jc w:val="left"/>
              <w:rPr>
                <w:spacing w:val="0"/>
                <w:w w:val="100"/>
                <w:sz w:val="21"/>
              </w:rPr>
            </w:pPr>
            <w:r>
              <w:rPr>
                <w:spacing w:val="0"/>
                <w:w w:val="100"/>
                <w:sz w:val="21"/>
              </w:rPr>
              <w:t>《医疗废物管理行政处罚办法》</w:t>
            </w:r>
          </w:p>
          <w:p>
            <w:pPr>
              <w:pStyle w:val="10"/>
              <w:spacing w:before="2" w:line="242" w:lineRule="auto"/>
              <w:ind w:left="48" w:right="30"/>
              <w:jc w:val="both"/>
              <w:rPr>
                <w:spacing w:val="0"/>
                <w:w w:val="100"/>
                <w:sz w:val="21"/>
              </w:rPr>
            </w:pPr>
            <w:r>
              <w:rPr>
                <w:spacing w:val="0"/>
                <w:w w:val="100"/>
                <w:sz w:val="21"/>
              </w:rPr>
              <w:t>第十一条 有《条例》第四十九条规定的情形，医疗卫生机构发生医疗废物流失、泄露、扩散时，未采取紧急处理措施，或者未及时向卫生行政主管部门报告的，由县级以上地方人民政府卫生行政主管部门责令改正，给予警告，并处 1 万元以上 3 万元以下的罚款。</w:t>
            </w:r>
          </w:p>
          <w:p>
            <w:pPr>
              <w:pStyle w:val="10"/>
              <w:spacing w:before="1" w:line="244" w:lineRule="auto"/>
              <w:ind w:left="48" w:right="10" w:firstLine="420"/>
              <w:jc w:val="both"/>
              <w:rPr>
                <w:spacing w:val="0"/>
                <w:w w:val="100"/>
                <w:sz w:val="21"/>
              </w:rPr>
            </w:pPr>
            <w:r>
              <w:rPr>
                <w:spacing w:val="0"/>
                <w:w w:val="100"/>
                <w:sz w:val="21"/>
              </w:rPr>
              <w:t>医疗废物集中处置单位发生医疗废物流失、泄露、扩散时，未采取紧急处理措施，或者未及时向环境保护行政主管部门报告的，由</w:t>
            </w:r>
            <w:r>
              <w:rPr>
                <w:b/>
                <w:spacing w:val="0"/>
                <w:w w:val="100"/>
                <w:sz w:val="21"/>
              </w:rPr>
              <w:t>县级以上地方人民政府环境保护行政主管部门</w:t>
            </w:r>
            <w:r>
              <w:rPr>
                <w:spacing w:val="0"/>
                <w:w w:val="100"/>
                <w:sz w:val="21"/>
              </w:rPr>
              <w:t>责令改正，给予警告，并处1万元以上3万元以下的罚款。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7"/>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18"/>
              </w:rPr>
            </w:pPr>
          </w:p>
          <w:p>
            <w:pPr>
              <w:pStyle w:val="10"/>
              <w:spacing w:before="1"/>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7"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1"/>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96</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9"/>
              </w:rPr>
            </w:pPr>
          </w:p>
          <w:p>
            <w:pPr>
              <w:pStyle w:val="10"/>
              <w:spacing w:line="242" w:lineRule="auto"/>
              <w:ind w:left="50" w:right="29"/>
              <w:jc w:val="both"/>
              <w:rPr>
                <w:spacing w:val="0"/>
                <w:w w:val="100"/>
                <w:sz w:val="21"/>
              </w:rPr>
            </w:pPr>
            <w:r>
              <w:rPr>
                <w:spacing w:val="0"/>
                <w:w w:val="100"/>
                <w:sz w:val="21"/>
              </w:rPr>
              <w:t>对不具备集中处置医疗废物条件的农村，医疗机构未按要求处置医疗废物的行政处罚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0"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numPr>
                <w:ilvl w:val="0"/>
                <w:numId w:val="20"/>
              </w:numPr>
              <w:tabs>
                <w:tab w:val="left" w:pos="260"/>
              </w:tabs>
              <w:spacing w:before="60" w:after="0" w:line="240" w:lineRule="auto"/>
              <w:ind w:left="260" w:right="0" w:hanging="212"/>
              <w:jc w:val="left"/>
              <w:rPr>
                <w:spacing w:val="0"/>
                <w:w w:val="100"/>
                <w:sz w:val="21"/>
              </w:rPr>
            </w:pPr>
            <w:r>
              <w:rPr>
                <w:spacing w:val="0"/>
                <w:w w:val="100"/>
                <w:sz w:val="21"/>
              </w:rPr>
              <w:t>《医疗废物管理条例》</w:t>
            </w:r>
          </w:p>
          <w:p>
            <w:pPr>
              <w:pStyle w:val="10"/>
              <w:tabs>
                <w:tab w:val="left" w:pos="1308"/>
              </w:tabs>
              <w:spacing w:before="2" w:line="242" w:lineRule="auto"/>
              <w:ind w:left="48" w:right="-58"/>
              <w:rPr>
                <w:spacing w:val="0"/>
                <w:w w:val="100"/>
                <w:sz w:val="21"/>
              </w:rPr>
            </w:pPr>
            <w:r>
              <w:rPr>
                <w:spacing w:val="0"/>
                <w:w w:val="100"/>
                <w:sz w:val="21"/>
              </w:rPr>
              <w:t>第五十一条</w:t>
            </w:r>
            <w:r>
              <w:rPr>
                <w:spacing w:val="0"/>
                <w:w w:val="100"/>
                <w:sz w:val="21"/>
              </w:rPr>
              <w:tab/>
            </w:r>
            <w:r>
              <w:rPr>
                <w:spacing w:val="0"/>
                <w:w w:val="100"/>
                <w:sz w:val="21"/>
              </w:rPr>
              <w:t>不具备集中处置医疗废物条件的农村，医疗卫生机构未按照本条例的要求处置医疗废物的， 由</w:t>
            </w:r>
            <w:r>
              <w:rPr>
                <w:b/>
                <w:spacing w:val="0"/>
                <w:w w:val="100"/>
                <w:sz w:val="21"/>
              </w:rPr>
              <w:t>县级人民政府卫生行政主管部门或者环境保护行政主管部门</w:t>
            </w:r>
            <w:r>
              <w:rPr>
                <w:spacing w:val="0"/>
                <w:w w:val="100"/>
                <w:sz w:val="21"/>
              </w:rPr>
              <w:t>按照各自的职责责令限期改正，给予警告； 逾期不改正的，处1000元以上5000元以下的罚款；造成传染病传播或者环境污染事故的，由</w:t>
            </w:r>
            <w:r>
              <w:rPr>
                <w:b/>
                <w:spacing w:val="0"/>
                <w:w w:val="100"/>
                <w:sz w:val="21"/>
              </w:rPr>
              <w:t>原发证部门</w:t>
            </w:r>
            <w:r>
              <w:rPr>
                <w:spacing w:val="0"/>
                <w:w w:val="100"/>
                <w:sz w:val="21"/>
              </w:rPr>
              <w:t>暂扣或者吊销执业许可证件；构成犯罪的，依法追究刑事责任。</w:t>
            </w:r>
          </w:p>
          <w:p>
            <w:pPr>
              <w:pStyle w:val="10"/>
              <w:numPr>
                <w:ilvl w:val="0"/>
                <w:numId w:val="20"/>
              </w:numPr>
              <w:tabs>
                <w:tab w:val="left" w:pos="260"/>
              </w:tabs>
              <w:spacing w:before="0" w:after="0" w:line="240" w:lineRule="auto"/>
              <w:ind w:left="260" w:right="0" w:hanging="212"/>
              <w:jc w:val="left"/>
              <w:rPr>
                <w:spacing w:val="0"/>
                <w:w w:val="100"/>
                <w:sz w:val="21"/>
              </w:rPr>
            </w:pPr>
            <w:r>
              <w:rPr>
                <w:spacing w:val="0"/>
                <w:w w:val="100"/>
                <w:sz w:val="21"/>
              </w:rPr>
              <w:t>《医疗废物管理行政处罚办法》</w:t>
            </w:r>
          </w:p>
          <w:p>
            <w:pPr>
              <w:pStyle w:val="10"/>
              <w:spacing w:before="3" w:line="242" w:lineRule="auto"/>
              <w:ind w:left="48" w:right="16"/>
              <w:jc w:val="both"/>
              <w:rPr>
                <w:spacing w:val="0"/>
                <w:w w:val="100"/>
                <w:sz w:val="21"/>
              </w:rPr>
            </w:pPr>
            <w:r>
              <w:rPr>
                <w:spacing w:val="0"/>
                <w:w w:val="100"/>
                <w:sz w:val="21"/>
              </w:rPr>
              <w:t>第十三条 有《条例》第五十一条规定的情形，不具备集中处置医疗废物条件的农村，医疗卫生机构未按照卫生行政主管部门有关疾病防治的要求处置医疗废物的，由县级人民政府卫生行政主管部门责令限期改正，给予警告；逾期不改正的，处1000元以上5000元以下的罚款；未按照环境保护行政主管部门有关环境污染防治的要求处置医疗废物的，由</w:t>
            </w:r>
            <w:r>
              <w:rPr>
                <w:b/>
                <w:spacing w:val="0"/>
                <w:w w:val="100"/>
                <w:sz w:val="21"/>
              </w:rPr>
              <w:t>县级人民政府环境保护行政主管部门</w:t>
            </w:r>
            <w:r>
              <w:rPr>
                <w:spacing w:val="0"/>
                <w:w w:val="100"/>
                <w:sz w:val="21"/>
              </w:rPr>
              <w:t>责令限期改正，给予警告；逾期不改正的，处1000元以上5000元以下的罚款。</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0"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1"/>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86"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97</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2"/>
              <w:rPr>
                <w:rFonts w:ascii="楷体"/>
                <w:spacing w:val="0"/>
                <w:w w:val="100"/>
                <w:sz w:val="28"/>
              </w:rPr>
            </w:pPr>
          </w:p>
          <w:p>
            <w:pPr>
              <w:pStyle w:val="10"/>
              <w:spacing w:line="242" w:lineRule="auto"/>
              <w:ind w:left="50" w:right="29"/>
              <w:jc w:val="both"/>
              <w:rPr>
                <w:spacing w:val="0"/>
                <w:w w:val="100"/>
                <w:sz w:val="21"/>
              </w:rPr>
            </w:pPr>
            <w:r>
              <w:rPr>
                <w:spacing w:val="0"/>
                <w:w w:val="100"/>
                <w:sz w:val="21"/>
              </w:rPr>
              <w:t>对无证或不按照经营许可证规定从事收集、贮存、利用、处置危险废物经营活动的行政处罚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9"/>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8"/>
              <w:rPr>
                <w:rFonts w:ascii="楷体"/>
                <w:spacing w:val="0"/>
                <w:w w:val="100"/>
                <w:sz w:val="20"/>
              </w:rPr>
            </w:pPr>
          </w:p>
          <w:p>
            <w:pPr>
              <w:pStyle w:val="10"/>
              <w:numPr>
                <w:ilvl w:val="0"/>
                <w:numId w:val="21"/>
              </w:numPr>
              <w:tabs>
                <w:tab w:val="left" w:pos="260"/>
              </w:tabs>
              <w:spacing w:before="0" w:after="0" w:line="240" w:lineRule="auto"/>
              <w:ind w:left="260" w:right="0" w:hanging="212"/>
              <w:jc w:val="left"/>
              <w:rPr>
                <w:spacing w:val="0"/>
                <w:w w:val="100"/>
                <w:sz w:val="21"/>
              </w:rPr>
            </w:pPr>
            <w:r>
              <w:rPr>
                <w:spacing w:val="0"/>
                <w:w w:val="100"/>
                <w:sz w:val="21"/>
              </w:rPr>
              <w:t>《中华人民共和国固体废物污染环境防治法》</w:t>
            </w:r>
          </w:p>
          <w:p>
            <w:pPr>
              <w:pStyle w:val="10"/>
              <w:spacing w:before="7"/>
              <w:rPr>
                <w:rFonts w:hint="eastAsia" w:ascii="楷体"/>
                <w:spacing w:val="0"/>
                <w:w w:val="100"/>
                <w:sz w:val="21"/>
              </w:rPr>
            </w:pPr>
            <w:r>
              <w:rPr>
                <w:rFonts w:hint="eastAsia" w:ascii="楷体"/>
                <w:spacing w:val="0"/>
                <w:w w:val="100"/>
                <w:sz w:val="21"/>
              </w:rPr>
              <w:t>第一百一十四条　无许可证从事收集、贮存、利用、处置危险废物经营活动的，由生态环境主管部门责令改正，处一百万元以上五百万元以下的罚款，并报经有批准权的人民政府批准，责令停业或者关闭；对法定代表人、主要负责人、直接负责的主管人员和其他责任人员，处十万元以上一百万元以下的罚款。</w:t>
            </w:r>
          </w:p>
          <w:p>
            <w:pPr>
              <w:pStyle w:val="10"/>
              <w:spacing w:before="7"/>
              <w:ind w:firstLine="420" w:firstLineChars="200"/>
              <w:rPr>
                <w:rFonts w:ascii="楷体"/>
                <w:spacing w:val="0"/>
                <w:w w:val="100"/>
                <w:sz w:val="21"/>
              </w:rPr>
            </w:pPr>
            <w:r>
              <w:rPr>
                <w:rFonts w:hint="eastAsia" w:ascii="楷体"/>
                <w:spacing w:val="0"/>
                <w:w w:val="100"/>
                <w:sz w:val="21"/>
              </w:rPr>
              <w:t>未按照许可证规定从事收集、贮存、利用、处置危险废物经营活动的，由</w:t>
            </w:r>
            <w:r>
              <w:rPr>
                <w:rFonts w:hint="eastAsia" w:ascii="楷体"/>
                <w:b/>
                <w:bCs/>
                <w:spacing w:val="0"/>
                <w:w w:val="100"/>
                <w:sz w:val="21"/>
              </w:rPr>
              <w:t>生态环境主管部门</w:t>
            </w:r>
            <w:r>
              <w:rPr>
                <w:rFonts w:hint="eastAsia" w:ascii="楷体"/>
                <w:spacing w:val="0"/>
                <w:w w:val="100"/>
                <w:sz w:val="21"/>
              </w:rPr>
              <w:t>责令改正，限制生产、停产整治，处五十万元以上二百万元以下的罚款；对法定代表人、主要负责人、直接负责的主管人员和其他责任人员，处五万元以上五十万元以下的罚款；情节严重的，报经有批准权的人民政府批准，责令停业或者关闭，还可以由发证机关吊销许可证。</w:t>
            </w:r>
          </w:p>
          <w:p>
            <w:pPr>
              <w:pStyle w:val="10"/>
              <w:numPr>
                <w:ilvl w:val="0"/>
                <w:numId w:val="21"/>
              </w:numPr>
              <w:tabs>
                <w:tab w:val="left" w:pos="260"/>
              </w:tabs>
              <w:spacing w:before="0" w:after="0" w:line="240" w:lineRule="auto"/>
              <w:ind w:left="260" w:right="0" w:hanging="212"/>
              <w:jc w:val="left"/>
              <w:rPr>
                <w:spacing w:val="0"/>
                <w:w w:val="100"/>
                <w:sz w:val="21"/>
              </w:rPr>
            </w:pPr>
            <w:r>
              <w:rPr>
                <w:spacing w:val="0"/>
                <w:w w:val="100"/>
                <w:sz w:val="21"/>
              </w:rPr>
              <w:t>《危险废物经营许可证管理办法》</w:t>
            </w:r>
          </w:p>
          <w:p>
            <w:pPr>
              <w:pStyle w:val="10"/>
              <w:tabs>
                <w:tab w:val="left" w:pos="1099"/>
              </w:tabs>
              <w:spacing w:before="2" w:line="244" w:lineRule="auto"/>
              <w:ind w:left="468" w:right="623" w:hanging="420"/>
              <w:rPr>
                <w:spacing w:val="0"/>
                <w:w w:val="100"/>
                <w:sz w:val="21"/>
              </w:rPr>
            </w:pPr>
            <w:r>
              <w:rPr>
                <w:spacing w:val="0"/>
                <w:w w:val="100"/>
                <w:sz w:val="21"/>
              </w:rPr>
              <w:t>第十五条</w:t>
            </w:r>
            <w:r>
              <w:rPr>
                <w:spacing w:val="0"/>
                <w:w w:val="100"/>
                <w:sz w:val="21"/>
              </w:rPr>
              <w:tab/>
            </w:r>
            <w:r>
              <w:rPr>
                <w:spacing w:val="0"/>
                <w:w w:val="100"/>
                <w:sz w:val="21"/>
              </w:rPr>
              <w:t>禁止无经营许可证或者不按经营许可证规定从事危险废物收集、贮存、处置经营活动。  禁止从中华人民共和国境外进口或者经中华人民共和国过境转移电子类危险废物。</w:t>
            </w:r>
          </w:p>
          <w:p>
            <w:pPr>
              <w:pStyle w:val="10"/>
              <w:spacing w:line="242" w:lineRule="auto"/>
              <w:ind w:left="48" w:right="1254" w:firstLine="420"/>
              <w:rPr>
                <w:spacing w:val="0"/>
                <w:w w:val="100"/>
                <w:sz w:val="21"/>
              </w:rPr>
            </w:pPr>
            <w:r>
              <w:rPr>
                <w:spacing w:val="0"/>
                <w:w w:val="100"/>
                <w:sz w:val="21"/>
              </w:rPr>
              <w:t>禁止将危险废物提供或者委托给无经营许可证的单位从事收集、贮存、处置经营活动。  禁止伪造、变造、转让危险废物经营许可证。</w:t>
            </w:r>
          </w:p>
          <w:p>
            <w:pPr>
              <w:pStyle w:val="10"/>
              <w:tabs>
                <w:tab w:val="left" w:pos="1308"/>
              </w:tabs>
              <w:spacing w:line="244" w:lineRule="auto"/>
              <w:ind w:left="48" w:right="28"/>
              <w:rPr>
                <w:spacing w:val="0"/>
                <w:w w:val="100"/>
                <w:sz w:val="21"/>
              </w:rPr>
            </w:pPr>
            <w:r>
              <w:rPr>
                <w:spacing w:val="0"/>
                <w:w w:val="100"/>
                <w:sz w:val="21"/>
              </w:rPr>
              <w:t>第二十五条</w:t>
            </w:r>
            <w:r>
              <w:rPr>
                <w:spacing w:val="0"/>
                <w:w w:val="100"/>
                <w:sz w:val="21"/>
              </w:rPr>
              <w:tab/>
            </w:r>
            <w:r>
              <w:rPr>
                <w:spacing w:val="0"/>
                <w:w w:val="100"/>
                <w:sz w:val="21"/>
              </w:rPr>
              <w:t>违反本办法第十五条第一款、第二款、第三款规定的，依照《中华人民共和国固体废物污染环境防治法》的规定予以处罚。</w:t>
            </w:r>
          </w:p>
          <w:p>
            <w:pPr>
              <w:pStyle w:val="10"/>
              <w:spacing w:line="242" w:lineRule="auto"/>
              <w:ind w:left="48" w:right="16" w:firstLine="420"/>
              <w:jc w:val="both"/>
              <w:rPr>
                <w:spacing w:val="0"/>
                <w:w w:val="100"/>
                <w:sz w:val="21"/>
              </w:rPr>
            </w:pPr>
            <w:r>
              <w:rPr>
                <w:spacing w:val="0"/>
                <w:w w:val="100"/>
                <w:sz w:val="21"/>
              </w:rPr>
              <w:t>违反本办法第十五条第四款规定的，由</w:t>
            </w:r>
            <w:r>
              <w:rPr>
                <w:b/>
                <w:spacing w:val="0"/>
                <w:w w:val="100"/>
                <w:sz w:val="21"/>
              </w:rPr>
              <w:t>县级以上地方人民政府环境保护主管部门</w:t>
            </w:r>
            <w:r>
              <w:rPr>
                <w:spacing w:val="0"/>
                <w:w w:val="100"/>
                <w:sz w:val="21"/>
              </w:rPr>
              <w:t>收缴危险废物经营许可证或者由</w:t>
            </w:r>
            <w:r>
              <w:rPr>
                <w:b/>
                <w:spacing w:val="0"/>
                <w:w w:val="100"/>
                <w:sz w:val="21"/>
              </w:rPr>
              <w:t>原发证机关</w:t>
            </w:r>
            <w:r>
              <w:rPr>
                <w:spacing w:val="0"/>
                <w:w w:val="100"/>
                <w:sz w:val="21"/>
              </w:rPr>
              <w:t>吊销危险废物经营许可证，并处5万元以上10万元以下的罚款；构成犯罪的，依法追究刑事责任。</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9"/>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5"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98</w:t>
            </w:r>
          </w:p>
        </w:tc>
        <w:tc>
          <w:tcPr>
            <w:tcW w:w="2336" w:type="dxa"/>
            <w:tcBorders>
              <w:top w:val="single" w:color="000000" w:sz="4" w:space="0"/>
              <w:left w:val="single" w:color="000000" w:sz="4" w:space="0"/>
              <w:right w:val="single" w:color="000000" w:sz="4" w:space="0"/>
            </w:tcBorders>
          </w:tcPr>
          <w:p>
            <w:pPr>
              <w:pStyle w:val="10"/>
              <w:spacing w:before="46" w:line="242" w:lineRule="auto"/>
              <w:ind w:left="50" w:right="29"/>
              <w:jc w:val="both"/>
              <w:rPr>
                <w:spacing w:val="0"/>
                <w:w w:val="100"/>
                <w:sz w:val="21"/>
              </w:rPr>
            </w:pPr>
            <w:r>
              <w:rPr>
                <w:spacing w:val="0"/>
                <w:w w:val="100"/>
                <w:sz w:val="21"/>
              </w:rPr>
              <w:t>对未取得废弃电器电子产品处理资格擅自从事废弃电器电子产品处理活动的行政处罚</w:t>
            </w:r>
          </w:p>
        </w:tc>
        <w:tc>
          <w:tcPr>
            <w:tcW w:w="675" w:type="dxa"/>
            <w:tcBorders>
              <w:top w:val="single" w:color="000000" w:sz="4" w:space="0"/>
              <w:left w:val="single" w:color="000000" w:sz="4" w:space="0"/>
              <w:right w:val="single" w:color="000000" w:sz="4" w:space="0"/>
            </w:tcBorders>
          </w:tcPr>
          <w:p>
            <w:pPr>
              <w:pStyle w:val="10"/>
              <w:spacing w:before="9"/>
              <w:rPr>
                <w:rFonts w:ascii="楷体"/>
                <w:spacing w:val="0"/>
                <w:w w:val="100"/>
                <w:sz w:val="24"/>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46"/>
              <w:ind w:left="48"/>
              <w:rPr>
                <w:spacing w:val="0"/>
                <w:w w:val="100"/>
                <w:sz w:val="21"/>
              </w:rPr>
            </w:pPr>
            <w:r>
              <w:rPr>
                <w:spacing w:val="0"/>
                <w:w w:val="100"/>
                <w:sz w:val="21"/>
              </w:rPr>
              <w:t>1.《废弃电器电子产品回收处理管理条例》</w:t>
            </w:r>
          </w:p>
          <w:p>
            <w:pPr>
              <w:pStyle w:val="10"/>
              <w:spacing w:before="2" w:line="242" w:lineRule="auto"/>
              <w:ind w:left="48" w:right="16"/>
              <w:jc w:val="both"/>
              <w:rPr>
                <w:spacing w:val="0"/>
                <w:w w:val="100"/>
                <w:sz w:val="21"/>
              </w:rPr>
            </w:pPr>
            <w:r>
              <w:rPr>
                <w:spacing w:val="0"/>
                <w:w w:val="100"/>
                <w:sz w:val="21"/>
              </w:rPr>
              <w:t>第二十八条 违反本条例规定，未取得废弃电器电子产品处理资格擅自从事废弃电器电子产品处理活动的，由</w:t>
            </w:r>
            <w:r>
              <w:rPr>
                <w:b/>
                <w:spacing w:val="0"/>
                <w:w w:val="100"/>
                <w:sz w:val="21"/>
              </w:rPr>
              <w:t>县级以上人民政府生态环境主管部门</w:t>
            </w:r>
            <w:r>
              <w:rPr>
                <w:spacing w:val="0"/>
                <w:w w:val="100"/>
                <w:sz w:val="21"/>
              </w:rPr>
              <w:t>责令停业、关闭，没收违法所得，并处5万元以上50万元以下的罚款。</w:t>
            </w:r>
          </w:p>
        </w:tc>
        <w:tc>
          <w:tcPr>
            <w:tcW w:w="932" w:type="dxa"/>
            <w:tcBorders>
              <w:top w:val="single" w:color="000000" w:sz="4" w:space="0"/>
              <w:left w:val="single" w:color="000000" w:sz="4" w:space="0"/>
              <w:right w:val="single" w:color="000000" w:sz="4" w:space="0"/>
            </w:tcBorders>
          </w:tcPr>
          <w:p>
            <w:pPr>
              <w:pStyle w:val="10"/>
              <w:spacing w:before="9"/>
              <w:rPr>
                <w:rFonts w:ascii="楷体"/>
                <w:spacing w:val="0"/>
                <w:w w:val="100"/>
                <w:sz w:val="24"/>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4"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56"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52"/>
              <w:ind w:right="106"/>
              <w:jc w:val="right"/>
              <w:rPr>
                <w:rFonts w:hint="default" w:eastAsia="宋体"/>
                <w:spacing w:val="0"/>
                <w:w w:val="100"/>
                <w:sz w:val="21"/>
                <w:lang w:val="en-US" w:eastAsia="zh-CN"/>
              </w:rPr>
            </w:pPr>
            <w:r>
              <w:rPr>
                <w:rFonts w:hint="eastAsia"/>
                <w:spacing w:val="0"/>
                <w:w w:val="100"/>
                <w:sz w:val="21"/>
                <w:lang w:val="en-US" w:eastAsia="zh-CN"/>
              </w:rPr>
              <w:t>99</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37" w:line="242" w:lineRule="auto"/>
              <w:ind w:left="50" w:right="29"/>
              <w:jc w:val="both"/>
              <w:rPr>
                <w:spacing w:val="0"/>
                <w:w w:val="100"/>
                <w:sz w:val="21"/>
              </w:rPr>
            </w:pPr>
            <w:r>
              <w:rPr>
                <w:spacing w:val="0"/>
                <w:w w:val="100"/>
                <w:sz w:val="21"/>
              </w:rPr>
              <w:t>对采用国家明令淘汰的技术和工艺处理废弃电器电子产品的行政处罚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21"/>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ind w:left="48"/>
              <w:rPr>
                <w:spacing w:val="0"/>
                <w:w w:val="100"/>
                <w:sz w:val="21"/>
              </w:rPr>
            </w:pPr>
            <w:r>
              <w:rPr>
                <w:spacing w:val="0"/>
                <w:w w:val="100"/>
                <w:sz w:val="21"/>
              </w:rPr>
              <w:t>1.《废弃电器电子产品回收处理管理条例》</w:t>
            </w:r>
          </w:p>
          <w:p>
            <w:pPr>
              <w:pStyle w:val="10"/>
              <w:spacing w:before="3" w:line="242" w:lineRule="auto"/>
              <w:ind w:left="48" w:right="16"/>
              <w:jc w:val="both"/>
              <w:rPr>
                <w:spacing w:val="0"/>
                <w:w w:val="100"/>
                <w:sz w:val="21"/>
              </w:rPr>
            </w:pPr>
            <w:r>
              <w:rPr>
                <w:spacing w:val="0"/>
                <w:w w:val="100"/>
                <w:sz w:val="21"/>
              </w:rPr>
              <w:t>第二十九条 违反本条例规定，采用国家明令淘汰的技术和工艺处理废弃电器电子产品的，由县级以上人民政府生态环境主管部门责令限期改正；情节严重的，由</w:t>
            </w:r>
            <w:r>
              <w:rPr>
                <w:b/>
                <w:spacing w:val="0"/>
                <w:w w:val="100"/>
                <w:sz w:val="21"/>
              </w:rPr>
              <w:t>设区的市级人民政府生态环境主管部门</w:t>
            </w:r>
            <w:r>
              <w:rPr>
                <w:spacing w:val="0"/>
                <w:w w:val="100"/>
                <w:sz w:val="21"/>
              </w:rPr>
              <w:t>依法暂停直至撤销其废弃电器电子产品处理资格。</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21"/>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52"/>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1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19"/>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100</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8"/>
              </w:rPr>
            </w:pPr>
          </w:p>
          <w:p>
            <w:pPr>
              <w:pStyle w:val="10"/>
              <w:spacing w:line="242" w:lineRule="auto"/>
              <w:ind w:left="50" w:right="29"/>
              <w:jc w:val="both"/>
              <w:rPr>
                <w:spacing w:val="0"/>
                <w:w w:val="100"/>
                <w:sz w:val="21"/>
              </w:rPr>
            </w:pPr>
            <w:r>
              <w:rPr>
                <w:spacing w:val="0"/>
                <w:w w:val="100"/>
                <w:sz w:val="21"/>
              </w:rPr>
              <w:t>对处理废弃电器电子产品造成环境污染的行政处罚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8"/>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3"/>
              <w:rPr>
                <w:rFonts w:ascii="楷体"/>
                <w:spacing w:val="0"/>
                <w:w w:val="100"/>
                <w:sz w:val="14"/>
              </w:rPr>
            </w:pPr>
          </w:p>
          <w:p>
            <w:pPr>
              <w:pStyle w:val="10"/>
              <w:numPr>
                <w:ilvl w:val="0"/>
                <w:numId w:val="0"/>
              </w:numPr>
              <w:tabs>
                <w:tab w:val="left" w:pos="260"/>
              </w:tabs>
              <w:spacing w:before="0" w:after="0" w:line="240" w:lineRule="auto"/>
              <w:ind w:leftChars="0" w:right="0" w:rightChars="0"/>
              <w:jc w:val="left"/>
              <w:rPr>
                <w:spacing w:val="0"/>
                <w:w w:val="100"/>
                <w:sz w:val="21"/>
              </w:rPr>
            </w:pPr>
            <w:r>
              <w:rPr>
                <w:rFonts w:hint="eastAsia"/>
                <w:spacing w:val="0"/>
                <w:w w:val="100"/>
                <w:sz w:val="21"/>
                <w:lang w:val="en-US" w:eastAsia="zh-CN"/>
              </w:rPr>
              <w:t>1.</w:t>
            </w:r>
            <w:r>
              <w:rPr>
                <w:spacing w:val="0"/>
                <w:w w:val="100"/>
                <w:sz w:val="21"/>
              </w:rPr>
              <w:t>《中华人民共和国固体废物污染环境防治法》</w:t>
            </w:r>
          </w:p>
          <w:p>
            <w:pPr>
              <w:pStyle w:val="10"/>
              <w:numPr>
                <w:ilvl w:val="0"/>
                <w:numId w:val="0"/>
              </w:numPr>
              <w:tabs>
                <w:tab w:val="left" w:pos="260"/>
              </w:tabs>
              <w:spacing w:before="0" w:after="0" w:line="240" w:lineRule="auto"/>
              <w:ind w:leftChars="0" w:right="0" w:rightChars="0"/>
              <w:jc w:val="left"/>
              <w:rPr>
                <w:rFonts w:hint="eastAsia"/>
                <w:spacing w:val="0"/>
                <w:w w:val="100"/>
                <w:sz w:val="21"/>
              </w:rPr>
            </w:pPr>
            <w:r>
              <w:rPr>
                <w:rFonts w:hint="eastAsia"/>
                <w:spacing w:val="0"/>
                <w:w w:val="100"/>
                <w:sz w:val="21"/>
              </w:rPr>
              <w:t>第一百一十八条　违反本法规定，造成固体废物污染环境事故的，除依法承担赔偿责任外，由</w:t>
            </w:r>
            <w:r>
              <w:rPr>
                <w:rFonts w:hint="eastAsia"/>
                <w:b/>
                <w:bCs/>
                <w:spacing w:val="0"/>
                <w:w w:val="100"/>
                <w:sz w:val="21"/>
              </w:rPr>
              <w:t>生态环境主管部门</w:t>
            </w:r>
            <w:r>
              <w:rPr>
                <w:rFonts w:hint="eastAsia"/>
                <w:spacing w:val="0"/>
                <w:w w:val="100"/>
                <w:sz w:val="21"/>
              </w:rPr>
              <w:t>依照本条第二款的规定处以罚款，责令限期采取治理措施；造成重大或者特大固体废物污染环境事故的，还可以报经有批准权的人民政府批准，责令关闭。</w:t>
            </w:r>
          </w:p>
          <w:p>
            <w:pPr>
              <w:pStyle w:val="10"/>
              <w:numPr>
                <w:ilvl w:val="0"/>
                <w:numId w:val="0"/>
              </w:numPr>
              <w:tabs>
                <w:tab w:val="left" w:pos="260"/>
              </w:tabs>
              <w:spacing w:before="0" w:after="0" w:line="240" w:lineRule="auto"/>
              <w:ind w:leftChars="0" w:right="0" w:rightChars="0"/>
              <w:jc w:val="left"/>
              <w:rPr>
                <w:rFonts w:hint="eastAsia"/>
                <w:spacing w:val="0"/>
                <w:w w:val="100"/>
                <w:sz w:val="21"/>
              </w:rPr>
            </w:pPr>
            <w:r>
              <w:rPr>
                <w:rFonts w:hint="eastAsia"/>
                <w:spacing w:val="0"/>
                <w:w w:val="100"/>
                <w:sz w:val="21"/>
              </w:rPr>
              <w:t>造成一般或者较大固体废物污染环境事故的，按照事故造成的直接经济损失的一倍以上三倍以下计算罚款；造成重大或者特大固体废物污染环境事故的，按照事故造成的直接经济损失的三倍以上五倍以下计算罚款，并对法定代表人、主要负责人、直接负责的主管人员和其他责任人员处上一年度从本单位取得的收入百分之五十以下的罚款。</w:t>
            </w:r>
          </w:p>
          <w:p>
            <w:pPr>
              <w:pStyle w:val="10"/>
              <w:numPr>
                <w:ilvl w:val="0"/>
                <w:numId w:val="0"/>
              </w:numPr>
              <w:tabs>
                <w:tab w:val="left" w:pos="260"/>
              </w:tabs>
              <w:spacing w:before="0" w:after="0" w:line="240" w:lineRule="auto"/>
              <w:ind w:leftChars="0" w:right="0" w:rightChars="0"/>
              <w:jc w:val="left"/>
              <w:rPr>
                <w:spacing w:val="0"/>
                <w:w w:val="100"/>
                <w:sz w:val="21"/>
              </w:rPr>
            </w:pPr>
            <w:r>
              <w:rPr>
                <w:rFonts w:hint="eastAsia"/>
                <w:spacing w:val="0"/>
                <w:w w:val="100"/>
                <w:sz w:val="21"/>
                <w:lang w:val="en-US" w:eastAsia="zh-CN"/>
              </w:rPr>
              <w:t>2.</w:t>
            </w:r>
            <w:r>
              <w:rPr>
                <w:spacing w:val="0"/>
                <w:w w:val="100"/>
                <w:sz w:val="21"/>
              </w:rPr>
              <w:t>《废弃电器电子产品回收处理管理条例》</w:t>
            </w:r>
          </w:p>
          <w:p>
            <w:pPr>
              <w:pStyle w:val="10"/>
              <w:tabs>
                <w:tab w:val="left" w:pos="1099"/>
              </w:tabs>
              <w:spacing w:before="2" w:line="244" w:lineRule="auto"/>
              <w:ind w:left="48" w:right="16"/>
              <w:rPr>
                <w:spacing w:val="0"/>
                <w:w w:val="100"/>
                <w:sz w:val="21"/>
              </w:rPr>
            </w:pPr>
            <w:r>
              <w:rPr>
                <w:spacing w:val="0"/>
                <w:w w:val="100"/>
                <w:sz w:val="21"/>
              </w:rPr>
              <w:t>第三十条</w:t>
            </w:r>
            <w:r>
              <w:rPr>
                <w:spacing w:val="0"/>
                <w:w w:val="100"/>
                <w:sz w:val="21"/>
              </w:rPr>
              <w:tab/>
            </w:r>
            <w:r>
              <w:rPr>
                <w:spacing w:val="0"/>
                <w:w w:val="100"/>
                <w:sz w:val="21"/>
              </w:rPr>
              <w:t>处理废弃电器电子产品造成环境污染的，由</w:t>
            </w:r>
            <w:r>
              <w:rPr>
                <w:b/>
                <w:spacing w:val="0"/>
                <w:w w:val="100"/>
                <w:sz w:val="21"/>
              </w:rPr>
              <w:t>县级以上人民政府生态环境主管部门</w:t>
            </w:r>
            <w:r>
              <w:rPr>
                <w:spacing w:val="0"/>
                <w:w w:val="100"/>
                <w:sz w:val="21"/>
              </w:rPr>
              <w:t>按照固体废物污染环境防治的有关规定予以处罚。</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8"/>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19"/>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30"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29"/>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101</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84" w:line="242" w:lineRule="auto"/>
              <w:ind w:left="50" w:right="29"/>
              <w:jc w:val="both"/>
              <w:rPr>
                <w:spacing w:val="0"/>
                <w:w w:val="100"/>
                <w:sz w:val="21"/>
              </w:rPr>
            </w:pPr>
            <w:r>
              <w:rPr>
                <w:spacing w:val="0"/>
                <w:w w:val="100"/>
                <w:sz w:val="21"/>
              </w:rPr>
              <w:t>对废弃电器电子产品回收处理企业未建立废弃电器电子产品的数据信息管理系统等行为的行政处罚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7"/>
              <w:rPr>
                <w:rFonts w:ascii="楷体"/>
                <w:spacing w:val="0"/>
                <w:w w:val="100"/>
                <w:sz w:val="18"/>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3"/>
              <w:rPr>
                <w:rFonts w:ascii="楷体"/>
                <w:spacing w:val="0"/>
                <w:w w:val="100"/>
                <w:sz w:val="17"/>
              </w:rPr>
            </w:pPr>
          </w:p>
          <w:p>
            <w:pPr>
              <w:pStyle w:val="10"/>
              <w:ind w:left="48"/>
              <w:rPr>
                <w:spacing w:val="0"/>
                <w:w w:val="100"/>
                <w:sz w:val="21"/>
              </w:rPr>
            </w:pPr>
            <w:r>
              <w:rPr>
                <w:spacing w:val="0"/>
                <w:w w:val="100"/>
                <w:sz w:val="21"/>
              </w:rPr>
              <w:t>1.《废弃电器电子产品回收处理管理条例》</w:t>
            </w:r>
          </w:p>
          <w:p>
            <w:pPr>
              <w:pStyle w:val="10"/>
              <w:spacing w:before="2" w:line="242" w:lineRule="auto"/>
              <w:ind w:left="48" w:right="25"/>
              <w:jc w:val="both"/>
              <w:rPr>
                <w:spacing w:val="0"/>
                <w:w w:val="100"/>
                <w:sz w:val="21"/>
              </w:rPr>
            </w:pPr>
            <w:r>
              <w:rPr>
                <w:spacing w:val="0"/>
                <w:w w:val="100"/>
                <w:sz w:val="21"/>
              </w:rPr>
              <w:t>第三十一条 违反本条例规定，处理企业未建立废弃电器电子产品的数据信息管理系统，未按规定报送基本数据和有关情况或者报送基本数据、有关情况不真实，或者未按规定期限保存基本数据的，由</w:t>
            </w:r>
            <w:r>
              <w:rPr>
                <w:b/>
                <w:spacing w:val="0"/>
                <w:w w:val="100"/>
                <w:sz w:val="21"/>
              </w:rPr>
              <w:t>所在地的设区的市级人民政府生态环境主管部门</w:t>
            </w:r>
            <w:r>
              <w:rPr>
                <w:spacing w:val="0"/>
                <w:w w:val="100"/>
                <w:sz w:val="21"/>
              </w:rPr>
              <w:t>责令限期改正，可以处5万元以下的罚款。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7"/>
              <w:rPr>
                <w:rFonts w:ascii="楷体"/>
                <w:spacing w:val="0"/>
                <w:w w:val="100"/>
                <w:sz w:val="18"/>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
              <w:rPr>
                <w:rFonts w:ascii="楷体"/>
                <w:spacing w:val="0"/>
                <w:w w:val="100"/>
                <w:sz w:val="29"/>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5"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17"/>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102</w:t>
            </w:r>
          </w:p>
        </w:tc>
        <w:tc>
          <w:tcPr>
            <w:tcW w:w="2336" w:type="dxa"/>
            <w:tcBorders>
              <w:top w:val="single" w:color="000000" w:sz="4" w:space="0"/>
              <w:left w:val="single" w:color="000000" w:sz="4" w:space="0"/>
              <w:right w:val="single" w:color="000000" w:sz="4" w:space="0"/>
            </w:tcBorders>
          </w:tcPr>
          <w:p>
            <w:pPr>
              <w:pStyle w:val="10"/>
              <w:spacing w:before="74" w:line="242" w:lineRule="auto"/>
              <w:ind w:left="50" w:right="29"/>
              <w:jc w:val="both"/>
              <w:rPr>
                <w:spacing w:val="0"/>
                <w:w w:val="100"/>
                <w:sz w:val="21"/>
              </w:rPr>
            </w:pPr>
            <w:r>
              <w:rPr>
                <w:spacing w:val="0"/>
                <w:w w:val="100"/>
                <w:sz w:val="21"/>
              </w:rPr>
              <w:t>对废弃电器电子产品回收处理企业未建立日常环境监测制度等行为的行政处罚</w:t>
            </w:r>
          </w:p>
        </w:tc>
        <w:tc>
          <w:tcPr>
            <w:tcW w:w="675" w:type="dxa"/>
            <w:tcBorders>
              <w:top w:val="single" w:color="000000" w:sz="4" w:space="0"/>
              <w:left w:val="single" w:color="000000" w:sz="4" w:space="0"/>
              <w:right w:val="single" w:color="000000" w:sz="4" w:space="0"/>
            </w:tcBorders>
          </w:tcPr>
          <w:p>
            <w:pPr>
              <w:pStyle w:val="10"/>
              <w:spacing w:before="2"/>
              <w:rPr>
                <w:rFonts w:ascii="楷体"/>
                <w:spacing w:val="0"/>
                <w:w w:val="100"/>
                <w:sz w:val="27"/>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6"/>
              <w:rPr>
                <w:rFonts w:ascii="楷体"/>
                <w:spacing w:val="0"/>
                <w:w w:val="100"/>
                <w:sz w:val="16"/>
              </w:rPr>
            </w:pPr>
          </w:p>
          <w:p>
            <w:pPr>
              <w:pStyle w:val="10"/>
              <w:ind w:left="48"/>
              <w:rPr>
                <w:spacing w:val="0"/>
                <w:w w:val="100"/>
                <w:sz w:val="21"/>
              </w:rPr>
            </w:pPr>
            <w:r>
              <w:rPr>
                <w:spacing w:val="0"/>
                <w:w w:val="100"/>
                <w:sz w:val="21"/>
              </w:rPr>
              <w:t>1.《废弃电器电子产品回收处理管理条例》</w:t>
            </w:r>
          </w:p>
          <w:p>
            <w:pPr>
              <w:pStyle w:val="10"/>
              <w:tabs>
                <w:tab w:val="left" w:pos="1308"/>
              </w:tabs>
              <w:spacing w:before="2" w:line="244" w:lineRule="auto"/>
              <w:ind w:left="48" w:right="28"/>
              <w:rPr>
                <w:spacing w:val="0"/>
                <w:w w:val="100"/>
                <w:sz w:val="21"/>
              </w:rPr>
            </w:pPr>
            <w:r>
              <w:rPr>
                <w:spacing w:val="0"/>
                <w:w w:val="100"/>
                <w:sz w:val="21"/>
              </w:rPr>
              <w:t>第三十二条</w:t>
            </w:r>
            <w:r>
              <w:rPr>
                <w:spacing w:val="0"/>
                <w:w w:val="100"/>
                <w:sz w:val="21"/>
              </w:rPr>
              <w:tab/>
            </w:r>
            <w:r>
              <w:rPr>
                <w:spacing w:val="0"/>
                <w:w w:val="100"/>
                <w:sz w:val="21"/>
              </w:rPr>
              <w:t>违反本条例规定，处理企业未建立日常环境监测制度或者未开展日常环境监测的，由</w:t>
            </w:r>
            <w:r>
              <w:rPr>
                <w:b/>
                <w:spacing w:val="0"/>
                <w:w w:val="100"/>
                <w:sz w:val="21"/>
              </w:rPr>
              <w:t>县级以上人民政府生态环境主管部门</w:t>
            </w:r>
            <w:r>
              <w:rPr>
                <w:spacing w:val="0"/>
                <w:w w:val="100"/>
                <w:sz w:val="21"/>
              </w:rPr>
              <w:t>责令限期改正，可以处5万元以下的罚款。</w:t>
            </w:r>
          </w:p>
        </w:tc>
        <w:tc>
          <w:tcPr>
            <w:tcW w:w="932" w:type="dxa"/>
            <w:tcBorders>
              <w:top w:val="single" w:color="000000" w:sz="4" w:space="0"/>
              <w:left w:val="single" w:color="000000" w:sz="4" w:space="0"/>
              <w:right w:val="single" w:color="000000" w:sz="4" w:space="0"/>
            </w:tcBorders>
          </w:tcPr>
          <w:p>
            <w:pPr>
              <w:pStyle w:val="10"/>
              <w:spacing w:before="2"/>
              <w:rPr>
                <w:rFonts w:ascii="楷体"/>
                <w:spacing w:val="0"/>
                <w:w w:val="100"/>
                <w:sz w:val="27"/>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spacing w:before="8"/>
              <w:rPr>
                <w:rFonts w:ascii="楷体"/>
                <w:spacing w:val="0"/>
                <w:w w:val="100"/>
                <w:sz w:val="17"/>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3"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61"/>
              <w:ind w:left="121"/>
              <w:rPr>
                <w:rFonts w:hint="default" w:eastAsia="宋体"/>
                <w:spacing w:val="0"/>
                <w:w w:val="100"/>
                <w:sz w:val="21"/>
                <w:lang w:val="en-US" w:eastAsia="zh-CN"/>
              </w:rPr>
            </w:pPr>
            <w:r>
              <w:rPr>
                <w:rFonts w:hint="eastAsia"/>
                <w:spacing w:val="0"/>
                <w:w w:val="100"/>
                <w:sz w:val="21"/>
                <w:lang w:val="en-US" w:eastAsia="zh-CN"/>
              </w:rPr>
              <w:t>103</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43" w:line="242" w:lineRule="auto"/>
              <w:ind w:left="50" w:right="29"/>
              <w:jc w:val="both"/>
              <w:rPr>
                <w:spacing w:val="0"/>
                <w:w w:val="100"/>
                <w:sz w:val="21"/>
              </w:rPr>
            </w:pPr>
            <w:r>
              <w:rPr>
                <w:spacing w:val="0"/>
                <w:w w:val="100"/>
                <w:sz w:val="21"/>
              </w:rPr>
              <w:t>对医疗卫生机构、医疗废物集中处置单位造成传染病传播的行政处罚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1"/>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ind w:left="48"/>
              <w:rPr>
                <w:spacing w:val="0"/>
                <w:w w:val="100"/>
                <w:sz w:val="21"/>
              </w:rPr>
            </w:pPr>
            <w:r>
              <w:rPr>
                <w:spacing w:val="0"/>
                <w:w w:val="100"/>
                <w:sz w:val="21"/>
              </w:rPr>
              <w:t>1.《医疗废物管理条例》</w:t>
            </w:r>
          </w:p>
          <w:p>
            <w:pPr>
              <w:pStyle w:val="10"/>
              <w:tabs>
                <w:tab w:val="left" w:pos="1311"/>
              </w:tabs>
              <w:spacing w:before="12" w:line="249" w:lineRule="auto"/>
              <w:ind w:left="48" w:right="13"/>
              <w:rPr>
                <w:spacing w:val="0"/>
                <w:w w:val="100"/>
                <w:sz w:val="21"/>
              </w:rPr>
            </w:pPr>
            <w:r>
              <w:rPr>
                <w:spacing w:val="0"/>
                <w:w w:val="100"/>
                <w:sz w:val="21"/>
              </w:rPr>
              <w:t>第四十七条</w:t>
            </w:r>
            <w:r>
              <w:rPr>
                <w:spacing w:val="0"/>
                <w:w w:val="100"/>
                <w:sz w:val="21"/>
              </w:rPr>
              <w:tab/>
            </w:r>
            <w:r>
              <w:rPr>
                <w:spacing w:val="0"/>
                <w:w w:val="100"/>
                <w:sz w:val="21"/>
              </w:rPr>
              <w:t>医疗卫生机构、医疗废物集中处置单位有下列情形之一的，由</w:t>
            </w:r>
            <w:r>
              <w:rPr>
                <w:b/>
                <w:spacing w:val="0"/>
                <w:w w:val="100"/>
                <w:sz w:val="21"/>
              </w:rPr>
              <w:t>县级以上地方人民政府卫生行政主管部门或者环境保护行政主管部门</w:t>
            </w:r>
            <w:r>
              <w:rPr>
                <w:spacing w:val="0"/>
                <w:w w:val="100"/>
                <w:sz w:val="21"/>
              </w:rPr>
              <w:t>按照各自的职责责令限期改正，给予警告，并处 5000 元以上 1 万元以下的罚款；逾期不改正的，处 1 万元以上 3 万元以下的罚款；造成传染病传播或者环境污染事故的， 由原发证部门暂扣或者吊销执业许可证件或者经营许可证件；构成犯罪的，依法追究刑事责任：</w:t>
            </w:r>
          </w:p>
          <w:p>
            <w:pPr>
              <w:pStyle w:val="10"/>
              <w:spacing w:before="1" w:line="249" w:lineRule="auto"/>
              <w:ind w:left="48" w:right="28" w:firstLine="412"/>
              <w:rPr>
                <w:spacing w:val="0"/>
                <w:w w:val="100"/>
                <w:sz w:val="21"/>
              </w:rPr>
            </w:pPr>
            <w:r>
              <w:rPr>
                <w:spacing w:val="0"/>
                <w:w w:val="100"/>
                <w:sz w:val="21"/>
              </w:rPr>
              <w:t>（一）在运送过程中丢弃医疗废物，在非贮存地点倾倒、堆放医疗废物或者将医疗废物混入其他废物和生活垃圾的；</w:t>
            </w:r>
          </w:p>
          <w:p>
            <w:pPr>
              <w:pStyle w:val="10"/>
              <w:spacing w:before="2"/>
              <w:ind w:left="468"/>
              <w:rPr>
                <w:spacing w:val="0"/>
                <w:w w:val="100"/>
                <w:sz w:val="21"/>
              </w:rPr>
            </w:pPr>
            <w:r>
              <w:rPr>
                <w:spacing w:val="0"/>
                <w:w w:val="100"/>
                <w:sz w:val="21"/>
              </w:rPr>
              <w:t>（二）未执行危险废物转移联单管理制度的；</w:t>
            </w:r>
          </w:p>
          <w:p>
            <w:pPr>
              <w:pStyle w:val="10"/>
              <w:spacing w:before="12"/>
              <w:ind w:left="468"/>
              <w:rPr>
                <w:spacing w:val="0"/>
                <w:w w:val="100"/>
                <w:sz w:val="21"/>
              </w:rPr>
            </w:pPr>
            <w:r>
              <w:rPr>
                <w:spacing w:val="0"/>
                <w:w w:val="100"/>
                <w:sz w:val="21"/>
              </w:rPr>
              <w:t>（三）将医疗废物交给未取得经营许可证的单位或者个人收集、运送、贮存、处置的；</w:t>
            </w:r>
          </w:p>
          <w:p>
            <w:pPr>
              <w:pStyle w:val="10"/>
              <w:spacing w:before="9"/>
              <w:ind w:left="468"/>
              <w:rPr>
                <w:spacing w:val="0"/>
                <w:w w:val="100"/>
                <w:sz w:val="21"/>
              </w:rPr>
            </w:pPr>
            <w:r>
              <w:rPr>
                <w:spacing w:val="0"/>
                <w:w w:val="100"/>
                <w:sz w:val="21"/>
              </w:rPr>
              <w:t>（四）对医疗废物的处置不符合国家规定的环境保护、卫生标准、规范的；</w:t>
            </w:r>
          </w:p>
          <w:p>
            <w:pPr>
              <w:pStyle w:val="10"/>
              <w:spacing w:before="12" w:line="249" w:lineRule="auto"/>
              <w:ind w:left="48" w:right="25" w:firstLine="412"/>
              <w:rPr>
                <w:spacing w:val="0"/>
                <w:w w:val="100"/>
                <w:sz w:val="21"/>
              </w:rPr>
            </w:pPr>
            <w:r>
              <w:rPr>
                <w:spacing w:val="0"/>
                <w:w w:val="100"/>
                <w:sz w:val="21"/>
              </w:rPr>
              <w:t>（五）未按照本条例的规定对污水、传染病病人或者疑似传染病病人的排泄物，进行严格消毒，或者未达到国家规定的排放标准，排入污水处理系统的；</w:t>
            </w:r>
          </w:p>
          <w:p>
            <w:pPr>
              <w:pStyle w:val="10"/>
              <w:tabs>
                <w:tab w:val="left" w:pos="1308"/>
              </w:tabs>
              <w:spacing w:before="2" w:line="244" w:lineRule="auto"/>
              <w:ind w:left="48" w:right="-101" w:firstLine="374"/>
              <w:rPr>
                <w:spacing w:val="0"/>
                <w:w w:val="100"/>
                <w:sz w:val="21"/>
              </w:rPr>
            </w:pPr>
            <w:r>
              <w:rPr>
                <w:spacing w:val="0"/>
                <w:w w:val="100"/>
                <w:sz w:val="21"/>
              </w:rPr>
              <w:t>（六）对收治的传染病病人或者疑似传染病病人产生的生活垃圾，未按照医疗废物进行管理和处置的。</w:t>
            </w:r>
          </w:p>
          <w:p>
            <w:pPr>
              <w:pStyle w:val="10"/>
              <w:tabs>
                <w:tab w:val="left" w:pos="1308"/>
              </w:tabs>
              <w:spacing w:before="2" w:line="244" w:lineRule="auto"/>
              <w:ind w:right="-101"/>
              <w:rPr>
                <w:spacing w:val="0"/>
                <w:w w:val="100"/>
                <w:sz w:val="21"/>
              </w:rPr>
            </w:pPr>
            <w:r>
              <w:rPr>
                <w:spacing w:val="0"/>
                <w:w w:val="100"/>
                <w:sz w:val="21"/>
              </w:rPr>
              <w:t>第四十八条</w:t>
            </w:r>
            <w:r>
              <w:rPr>
                <w:rFonts w:hint="eastAsia"/>
                <w:spacing w:val="0"/>
                <w:w w:val="100"/>
                <w:sz w:val="21"/>
                <w:lang w:val="en-US" w:eastAsia="zh-CN"/>
              </w:rPr>
              <w:t xml:space="preserve"> </w:t>
            </w:r>
            <w:r>
              <w:rPr>
                <w:spacing w:val="0"/>
                <w:w w:val="100"/>
                <w:sz w:val="21"/>
              </w:rPr>
              <w:t>医疗卫生机构违反本条例规定，将未达到国家规定标准的污水、传染病病人或者疑似传染病病人的排泄物排入城市排水管网的，由</w:t>
            </w:r>
            <w:r>
              <w:rPr>
                <w:b/>
                <w:spacing w:val="0"/>
                <w:w w:val="100"/>
                <w:sz w:val="21"/>
              </w:rPr>
              <w:t>县级以上地方人民政府建设行政主管部门</w:t>
            </w:r>
            <w:r>
              <w:rPr>
                <w:spacing w:val="0"/>
                <w:w w:val="100"/>
                <w:sz w:val="21"/>
              </w:rPr>
              <w:t>责令限期改正，给予警告， 并处5000元以上 1 万元以下的罚款；逾期不改正的，处 1 万元以上 3 万元以下的罚款；造成传染病传播或者环境污染事故的，由</w:t>
            </w:r>
            <w:r>
              <w:rPr>
                <w:b/>
                <w:spacing w:val="0"/>
                <w:w w:val="100"/>
                <w:sz w:val="21"/>
              </w:rPr>
              <w:t>原发证部门</w:t>
            </w:r>
            <w:r>
              <w:rPr>
                <w:spacing w:val="0"/>
                <w:w w:val="100"/>
                <w:sz w:val="21"/>
              </w:rPr>
              <w:t>暂扣或者吊销执业许可证件；构成犯罪的，依法追究刑事责任。</w:t>
            </w:r>
          </w:p>
          <w:p>
            <w:pPr>
              <w:pStyle w:val="10"/>
              <w:spacing w:line="249" w:lineRule="auto"/>
              <w:ind w:left="48" w:right="13"/>
              <w:jc w:val="both"/>
              <w:rPr>
                <w:spacing w:val="0"/>
                <w:w w:val="100"/>
                <w:sz w:val="21"/>
              </w:rPr>
            </w:pPr>
            <w:r>
              <w:rPr>
                <w:spacing w:val="0"/>
                <w:w w:val="100"/>
                <w:sz w:val="21"/>
              </w:rPr>
              <w:t>第四十九条 医疗卫生机构、医疗废物集中处置单位发生医疗废物流失、泄漏、扩散时，未采取紧急处理措施，或者未及时向卫生行政主管部门和环境保护行政主管部门报告的，由</w:t>
            </w:r>
            <w:r>
              <w:rPr>
                <w:b/>
                <w:spacing w:val="0"/>
                <w:w w:val="100"/>
                <w:sz w:val="21"/>
              </w:rPr>
              <w:t>县级以上地方人民政府卫生行政主管部门或者环境保护行政主管部门</w:t>
            </w:r>
            <w:r>
              <w:rPr>
                <w:spacing w:val="0"/>
                <w:w w:val="100"/>
                <w:sz w:val="21"/>
              </w:rPr>
              <w:t>按照各自的职责责令改正，给予警告，并处 1 万元以上 3 万元以下的罚款；造成传染病传播或者环境污染事故的，由</w:t>
            </w:r>
            <w:r>
              <w:rPr>
                <w:b/>
                <w:spacing w:val="0"/>
                <w:w w:val="100"/>
                <w:sz w:val="21"/>
              </w:rPr>
              <w:t>原发证部门</w:t>
            </w:r>
            <w:r>
              <w:rPr>
                <w:spacing w:val="0"/>
                <w:w w:val="100"/>
                <w:sz w:val="21"/>
              </w:rPr>
              <w:t>暂扣或者吊销执业许可证件或者经营许可证件；构成犯罪的，依法追究刑事责任。</w:t>
            </w:r>
          </w:p>
          <w:p>
            <w:pPr>
              <w:pStyle w:val="10"/>
              <w:spacing w:line="249" w:lineRule="auto"/>
              <w:ind w:left="48" w:right="-58"/>
              <w:jc w:val="both"/>
              <w:rPr>
                <w:spacing w:val="0"/>
                <w:w w:val="100"/>
                <w:sz w:val="21"/>
              </w:rPr>
            </w:pPr>
            <w:r>
              <w:rPr>
                <w:spacing w:val="0"/>
                <w:w w:val="100"/>
                <w:sz w:val="21"/>
              </w:rPr>
              <w:t>第五十一条 不具备集中处置医疗废物条件的农村，医疗卫生机构未按照本条例的要求处置医疗废物的， 由</w:t>
            </w:r>
            <w:r>
              <w:rPr>
                <w:b/>
                <w:spacing w:val="0"/>
                <w:w w:val="100"/>
                <w:sz w:val="21"/>
              </w:rPr>
              <w:t>县级人民政府卫生行政主管部门或者环境保护行政主管部门</w:t>
            </w:r>
            <w:r>
              <w:rPr>
                <w:spacing w:val="0"/>
                <w:w w:val="100"/>
                <w:sz w:val="21"/>
              </w:rPr>
              <w:t>按照各自的职责责令限期改正，给予警告； 逾期不改正的，处1000元以上5000元以下的罚款；造成传染病传播或者环境污染事故的，由原发证部门</w:t>
            </w:r>
          </w:p>
          <w:p>
            <w:pPr>
              <w:pStyle w:val="10"/>
              <w:spacing w:before="1" w:line="257" w:lineRule="exact"/>
              <w:ind w:left="48"/>
              <w:rPr>
                <w:spacing w:val="0"/>
                <w:w w:val="100"/>
                <w:sz w:val="21"/>
              </w:rPr>
            </w:pPr>
            <w:r>
              <w:rPr>
                <w:spacing w:val="0"/>
                <w:w w:val="100"/>
                <w:sz w:val="21"/>
              </w:rPr>
              <w:t>暂扣或者吊销执业许可证件；构成犯罪的，依法追究刑事责任。</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1"/>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61"/>
              <w:ind w:left="88"/>
              <w:rPr>
                <w:spacing w:val="0"/>
                <w:w w:val="100"/>
                <w:sz w:val="21"/>
              </w:rPr>
            </w:pPr>
            <w:r>
              <w:rPr>
                <w:spacing w:val="0"/>
                <w:w w:val="100"/>
                <w:sz w:val="21"/>
              </w:rPr>
              <w:t>设区的市</w:t>
            </w:r>
          </w:p>
        </w:tc>
      </w:tr>
    </w:tbl>
    <w:p>
      <w:pPr>
        <w:spacing w:after="0"/>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4"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9"/>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103</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8"/>
              </w:rPr>
            </w:pPr>
          </w:p>
          <w:p>
            <w:pPr>
              <w:pStyle w:val="10"/>
              <w:spacing w:line="242" w:lineRule="auto"/>
              <w:ind w:left="50" w:right="29"/>
              <w:jc w:val="both"/>
              <w:rPr>
                <w:spacing w:val="0"/>
                <w:w w:val="100"/>
                <w:sz w:val="21"/>
              </w:rPr>
            </w:pPr>
            <w:r>
              <w:rPr>
                <w:spacing w:val="0"/>
                <w:w w:val="100"/>
                <w:sz w:val="21"/>
              </w:rPr>
              <w:t>对医疗卫生机构、医疗废物集中处置单位造成传染病传播的行政处罚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9"/>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14"/>
              </w:rPr>
            </w:pPr>
          </w:p>
          <w:p>
            <w:pPr>
              <w:pStyle w:val="10"/>
              <w:spacing w:before="1"/>
              <w:ind w:left="48"/>
              <w:rPr>
                <w:spacing w:val="0"/>
                <w:w w:val="100"/>
                <w:sz w:val="21"/>
              </w:rPr>
            </w:pPr>
            <w:r>
              <w:rPr>
                <w:spacing w:val="0"/>
                <w:w w:val="100"/>
                <w:sz w:val="21"/>
              </w:rPr>
              <w:t>2.《医疗废物管理行政处罚办法》</w:t>
            </w:r>
          </w:p>
          <w:p>
            <w:pPr>
              <w:pStyle w:val="10"/>
              <w:spacing w:before="4" w:line="242" w:lineRule="auto"/>
              <w:ind w:left="48" w:right="11"/>
              <w:jc w:val="both"/>
              <w:rPr>
                <w:spacing w:val="0"/>
                <w:w w:val="100"/>
                <w:sz w:val="21"/>
              </w:rPr>
            </w:pPr>
            <w:r>
              <w:rPr>
                <w:spacing w:val="0"/>
                <w:w w:val="100"/>
                <w:sz w:val="21"/>
              </w:rPr>
              <w:t>第十五条 有《条例》第四十七条、第四十八条、第四十九条、第五十一条规定的情形，医疗卫生机构造成传染病传播的，由县级以上地方人民政府卫生行政主管部门依法处罚，并由原发证的卫生行政主管部门暂扣或者吊销执业许可证件；造成环境污染事故的，由</w:t>
            </w:r>
            <w:r>
              <w:rPr>
                <w:b/>
                <w:spacing w:val="0"/>
                <w:w w:val="100"/>
                <w:sz w:val="21"/>
              </w:rPr>
              <w:t>县级以上地方人民政府环境保护行政主管部门</w:t>
            </w:r>
            <w:r>
              <w:rPr>
                <w:spacing w:val="0"/>
                <w:w w:val="100"/>
                <w:sz w:val="21"/>
              </w:rPr>
              <w:t>依照</w:t>
            </w:r>
          </w:p>
          <w:p>
            <w:pPr>
              <w:pStyle w:val="10"/>
              <w:spacing w:before="1" w:line="242" w:lineRule="auto"/>
              <w:ind w:left="48" w:right="30"/>
              <w:rPr>
                <w:spacing w:val="0"/>
                <w:w w:val="100"/>
                <w:sz w:val="21"/>
              </w:rPr>
            </w:pPr>
            <w:r>
              <w:rPr>
                <w:spacing w:val="0"/>
                <w:w w:val="100"/>
                <w:sz w:val="21"/>
              </w:rPr>
              <w:t>《中华人民共和国固体废物污染环境防治法》有关规定予以处罚，并由原发证的卫生行政主管部门暂扣或者吊销执业许可证件。</w:t>
            </w:r>
          </w:p>
          <w:p>
            <w:pPr>
              <w:pStyle w:val="10"/>
              <w:spacing w:before="1" w:line="242" w:lineRule="auto"/>
              <w:ind w:left="48" w:right="11" w:firstLine="420"/>
              <w:jc w:val="both"/>
              <w:rPr>
                <w:spacing w:val="0"/>
                <w:w w:val="100"/>
                <w:sz w:val="21"/>
              </w:rPr>
            </w:pPr>
            <w:r>
              <w:rPr>
                <w:spacing w:val="0"/>
                <w:w w:val="100"/>
                <w:sz w:val="21"/>
              </w:rPr>
              <w:t>医疗废物集中处置单位造成传染病传播的，由县级以上地方人民政府卫生行政主管部门依法处罚，并由</w:t>
            </w:r>
            <w:r>
              <w:rPr>
                <w:b/>
                <w:spacing w:val="0"/>
                <w:w w:val="100"/>
                <w:sz w:val="21"/>
              </w:rPr>
              <w:t>原发证的环境保护行政主管部门</w:t>
            </w:r>
            <w:r>
              <w:rPr>
                <w:spacing w:val="0"/>
                <w:w w:val="100"/>
                <w:sz w:val="21"/>
              </w:rPr>
              <w:t>暂扣或者吊销经营许可证件；造成环境污染事故的，由</w:t>
            </w:r>
            <w:r>
              <w:rPr>
                <w:b/>
                <w:spacing w:val="0"/>
                <w:w w:val="100"/>
                <w:sz w:val="21"/>
              </w:rPr>
              <w:t>县级以上地方人民政府环境保护行政主管部门</w:t>
            </w:r>
            <w:r>
              <w:rPr>
                <w:spacing w:val="0"/>
                <w:w w:val="100"/>
                <w:sz w:val="21"/>
              </w:rPr>
              <w:t>依照《中华人民共和国固体废物污染环境防治法》有关规定予以处罚，并由</w:t>
            </w:r>
            <w:r>
              <w:rPr>
                <w:b/>
                <w:spacing w:val="0"/>
                <w:w w:val="100"/>
                <w:sz w:val="21"/>
              </w:rPr>
              <w:t>原发证的环境保护行政主管部门</w:t>
            </w:r>
            <w:r>
              <w:rPr>
                <w:spacing w:val="0"/>
                <w:w w:val="100"/>
                <w:sz w:val="21"/>
              </w:rPr>
              <w:t>暂扣或者吊销经营许可证件。</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9"/>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29"/>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8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4"/>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104</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73" w:line="242" w:lineRule="auto"/>
              <w:ind w:left="50" w:right="29"/>
              <w:jc w:val="both"/>
              <w:rPr>
                <w:spacing w:val="0"/>
                <w:w w:val="100"/>
                <w:sz w:val="21"/>
              </w:rPr>
            </w:pPr>
            <w:r>
              <w:rPr>
                <w:spacing w:val="0"/>
                <w:w w:val="100"/>
                <w:sz w:val="21"/>
              </w:rPr>
              <w:t>对伪造、变造废弃电器电子产品处理资格证书等行为的行政处罚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4"/>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41"/>
              <w:ind w:left="48"/>
              <w:rPr>
                <w:spacing w:val="0"/>
                <w:w w:val="100"/>
                <w:sz w:val="21"/>
              </w:rPr>
            </w:pPr>
            <w:r>
              <w:rPr>
                <w:spacing w:val="0"/>
                <w:w w:val="100"/>
                <w:sz w:val="21"/>
              </w:rPr>
              <w:t>1.《废弃电器电子产品处理资格许可管理办法》</w:t>
            </w:r>
          </w:p>
          <w:p>
            <w:pPr>
              <w:pStyle w:val="10"/>
              <w:spacing w:before="2" w:line="242" w:lineRule="auto"/>
              <w:ind w:left="48" w:right="16"/>
              <w:jc w:val="both"/>
              <w:rPr>
                <w:spacing w:val="0"/>
                <w:w w:val="100"/>
                <w:sz w:val="21"/>
              </w:rPr>
            </w:pPr>
            <w:r>
              <w:rPr>
                <w:spacing w:val="0"/>
                <w:w w:val="100"/>
                <w:sz w:val="21"/>
              </w:rPr>
              <w:t>第二十四条 伪造、变造废弃电器电子产品处理资格证书的，由</w:t>
            </w:r>
            <w:r>
              <w:rPr>
                <w:b/>
                <w:spacing w:val="0"/>
                <w:w w:val="100"/>
                <w:sz w:val="21"/>
              </w:rPr>
              <w:t>县级以上地方人民政府环境保护主管部门</w:t>
            </w:r>
            <w:r>
              <w:rPr>
                <w:spacing w:val="0"/>
                <w:w w:val="100"/>
                <w:sz w:val="21"/>
              </w:rPr>
              <w:t>收缴伪造、变造的处理资格证书，处3万元以下罚款；构成违反治安管理行为的，移送公安机关依法予以治安管理处罚；构成犯罪的，移送司法机关依法追究其刑事责任。</w:t>
            </w:r>
          </w:p>
          <w:p>
            <w:pPr>
              <w:pStyle w:val="10"/>
              <w:spacing w:before="3" w:line="242" w:lineRule="auto"/>
              <w:ind w:left="48" w:right="13" w:firstLine="420"/>
              <w:jc w:val="both"/>
              <w:rPr>
                <w:spacing w:val="0"/>
                <w:w w:val="100"/>
                <w:sz w:val="21"/>
              </w:rPr>
            </w:pPr>
            <w:r>
              <w:rPr>
                <w:spacing w:val="0"/>
                <w:w w:val="100"/>
                <w:sz w:val="21"/>
              </w:rPr>
              <w:t>倒卖、出租、出借或者以其他形式非法转让废弃电器电子产品处理资格证书的，由</w:t>
            </w:r>
            <w:r>
              <w:rPr>
                <w:b/>
                <w:spacing w:val="0"/>
                <w:w w:val="100"/>
                <w:sz w:val="21"/>
              </w:rPr>
              <w:t>县级以上地方人民政府环境保护主管部门</w:t>
            </w:r>
            <w:r>
              <w:rPr>
                <w:spacing w:val="0"/>
                <w:w w:val="100"/>
                <w:sz w:val="21"/>
              </w:rPr>
              <w:t>责令停止违法行为，限期改正，处3万元以下罚款；情节严重的，由</w:t>
            </w:r>
            <w:r>
              <w:rPr>
                <w:b/>
                <w:spacing w:val="0"/>
                <w:w w:val="100"/>
                <w:sz w:val="21"/>
              </w:rPr>
              <w:t>发证机关</w:t>
            </w:r>
            <w:r>
              <w:rPr>
                <w:spacing w:val="0"/>
                <w:w w:val="100"/>
                <w:sz w:val="21"/>
              </w:rPr>
              <w:t>收回废弃电器电子产品处理资格证书；构成犯罪的，移送司法机关依法追究其刑事责任。</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4"/>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4"/>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03"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105</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spacing w:before="152" w:line="242" w:lineRule="auto"/>
              <w:ind w:left="50" w:right="29"/>
              <w:jc w:val="both"/>
              <w:rPr>
                <w:spacing w:val="0"/>
                <w:w w:val="100"/>
                <w:sz w:val="21"/>
              </w:rPr>
            </w:pPr>
            <w:r>
              <w:rPr>
                <w:spacing w:val="0"/>
                <w:w w:val="100"/>
                <w:sz w:val="21"/>
              </w:rPr>
              <w:t>对贮存、拆解、利用、处置电子废物的作业场所不符合要求等行为的行政处罚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69"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ind w:left="48"/>
              <w:rPr>
                <w:spacing w:val="0"/>
                <w:w w:val="100"/>
                <w:sz w:val="21"/>
              </w:rPr>
            </w:pPr>
            <w:r>
              <w:rPr>
                <w:spacing w:val="0"/>
                <w:w w:val="100"/>
                <w:sz w:val="21"/>
              </w:rPr>
              <w:t>1.《电子废物污染环境防治管理办法》</w:t>
            </w:r>
          </w:p>
          <w:p>
            <w:pPr>
              <w:pStyle w:val="10"/>
              <w:spacing w:before="4" w:line="242" w:lineRule="auto"/>
              <w:ind w:left="48" w:right="16"/>
              <w:rPr>
                <w:spacing w:val="0"/>
                <w:w w:val="100"/>
                <w:sz w:val="21"/>
              </w:rPr>
            </w:pPr>
            <w:r>
              <w:rPr>
                <w:spacing w:val="0"/>
                <w:w w:val="100"/>
                <w:sz w:val="21"/>
              </w:rPr>
              <w:t>第二十一条 违反本办法规定，有下列行为之一的，由所在地</w:t>
            </w:r>
            <w:r>
              <w:rPr>
                <w:b/>
                <w:spacing w:val="0"/>
                <w:w w:val="100"/>
                <w:sz w:val="21"/>
              </w:rPr>
              <w:t>县级以上人民政府环境保护行政主管部门</w:t>
            </w:r>
            <w:r>
              <w:rPr>
                <w:spacing w:val="0"/>
                <w:w w:val="100"/>
                <w:sz w:val="21"/>
              </w:rPr>
              <w:t>责令限期整改，并处 3 万元以下罚款：</w:t>
            </w:r>
          </w:p>
          <w:p>
            <w:pPr>
              <w:pStyle w:val="10"/>
              <w:spacing w:before="2" w:line="242" w:lineRule="auto"/>
              <w:ind w:left="48" w:right="-15" w:firstLine="412"/>
              <w:rPr>
                <w:spacing w:val="0"/>
                <w:w w:val="100"/>
                <w:sz w:val="21"/>
              </w:rPr>
            </w:pPr>
            <w:r>
              <w:rPr>
                <w:spacing w:val="0"/>
                <w:w w:val="100"/>
                <w:sz w:val="21"/>
              </w:rPr>
              <w:t>（一）将未完全拆解、利用或者处置的电子废物提供或者委托给列入名录（包括临时名录）且具有相应经营范围的拆解利用处置单位（包括个体工商户）以外的单位或者个人从事拆解、利用、处置活动的；</w:t>
            </w:r>
          </w:p>
          <w:p>
            <w:pPr>
              <w:pStyle w:val="10"/>
              <w:spacing w:line="268" w:lineRule="exact"/>
              <w:ind w:left="461"/>
              <w:rPr>
                <w:spacing w:val="0"/>
                <w:w w:val="100"/>
                <w:sz w:val="21"/>
              </w:rPr>
            </w:pPr>
            <w:r>
              <w:rPr>
                <w:spacing w:val="0"/>
                <w:w w:val="100"/>
                <w:sz w:val="21"/>
              </w:rPr>
              <w:t>（二）拆解、利用和处置电子废物不符合有关电子废物污染防治的相关标准、技术规范和技术政策的</w:t>
            </w:r>
          </w:p>
          <w:p>
            <w:pPr>
              <w:pStyle w:val="10"/>
              <w:spacing w:before="4" w:line="249" w:lineRule="exact"/>
              <w:ind w:left="48"/>
              <w:rPr>
                <w:spacing w:val="0"/>
                <w:w w:val="100"/>
                <w:sz w:val="21"/>
              </w:rPr>
            </w:pPr>
            <w:r>
              <w:rPr>
                <w:spacing w:val="0"/>
                <w:w w:val="100"/>
                <w:sz w:val="21"/>
              </w:rPr>
              <w:t>要求，或者违反本办法规定的禁止性技术、工艺、设备要求的；</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69"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85"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17"/>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105</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6"/>
              </w:rPr>
            </w:pPr>
          </w:p>
          <w:p>
            <w:pPr>
              <w:pStyle w:val="10"/>
              <w:spacing w:line="242" w:lineRule="auto"/>
              <w:ind w:left="50" w:right="29"/>
              <w:jc w:val="both"/>
              <w:rPr>
                <w:spacing w:val="0"/>
                <w:w w:val="100"/>
                <w:sz w:val="21"/>
              </w:rPr>
            </w:pPr>
            <w:r>
              <w:rPr>
                <w:spacing w:val="0"/>
                <w:w w:val="100"/>
                <w:sz w:val="21"/>
              </w:rPr>
              <w:t>对贮存、拆解、利用、处置电子废物的作业场所不符合要求等行为的行政处罚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2"/>
              <w:rPr>
                <w:rFonts w:ascii="楷体"/>
                <w:spacing w:val="0"/>
                <w:w w:val="100"/>
                <w:sz w:val="27"/>
              </w:rPr>
            </w:pPr>
          </w:p>
          <w:p>
            <w:pPr>
              <w:pStyle w:val="10"/>
              <w:spacing w:before="1"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
              <w:ind w:left="468"/>
              <w:rPr>
                <w:spacing w:val="0"/>
                <w:w w:val="100"/>
                <w:sz w:val="21"/>
              </w:rPr>
            </w:pPr>
            <w:r>
              <w:rPr>
                <w:spacing w:val="0"/>
                <w:w w:val="100"/>
                <w:sz w:val="21"/>
              </w:rPr>
              <w:t>（三）贮存、拆解、利用、处置电子废物的作业场所不符合要求的；</w:t>
            </w:r>
          </w:p>
          <w:p>
            <w:pPr>
              <w:pStyle w:val="10"/>
              <w:spacing w:before="4" w:line="242" w:lineRule="auto"/>
              <w:ind w:left="48" w:right="28" w:firstLine="412"/>
              <w:rPr>
                <w:spacing w:val="0"/>
                <w:w w:val="100"/>
                <w:sz w:val="21"/>
              </w:rPr>
            </w:pPr>
            <w:r>
              <w:rPr>
                <w:spacing w:val="0"/>
                <w:w w:val="100"/>
                <w:sz w:val="21"/>
              </w:rPr>
              <w:t>（四）未按规定记录经营情况、日常环境监测数据、所产生工业电子废物的有关情况等，或者环境监测数据、经营情况记录弄虚作假的；</w:t>
            </w:r>
          </w:p>
          <w:p>
            <w:pPr>
              <w:pStyle w:val="10"/>
              <w:spacing w:before="1"/>
              <w:ind w:left="468"/>
              <w:rPr>
                <w:spacing w:val="0"/>
                <w:w w:val="100"/>
                <w:sz w:val="21"/>
              </w:rPr>
            </w:pPr>
            <w:r>
              <w:rPr>
                <w:spacing w:val="0"/>
                <w:w w:val="100"/>
                <w:sz w:val="21"/>
              </w:rPr>
              <w:t>（五）未按培训制度和计划进行培训的；</w:t>
            </w:r>
          </w:p>
          <w:p>
            <w:pPr>
              <w:pStyle w:val="10"/>
              <w:spacing w:before="2"/>
              <w:ind w:left="468"/>
              <w:rPr>
                <w:spacing w:val="0"/>
                <w:w w:val="100"/>
                <w:sz w:val="21"/>
              </w:rPr>
            </w:pPr>
            <w:r>
              <w:rPr>
                <w:spacing w:val="0"/>
                <w:w w:val="100"/>
                <w:sz w:val="21"/>
              </w:rPr>
              <w:t>（六）贮存电子废物超过一年的。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2"/>
              <w:rPr>
                <w:rFonts w:ascii="楷体"/>
                <w:spacing w:val="0"/>
                <w:w w:val="100"/>
                <w:sz w:val="27"/>
              </w:rPr>
            </w:pPr>
          </w:p>
          <w:p>
            <w:pPr>
              <w:pStyle w:val="10"/>
              <w:spacing w:before="1"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17"/>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00"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53"/>
              <w:ind w:right="106"/>
              <w:jc w:val="right"/>
              <w:rPr>
                <w:rFonts w:hint="default" w:eastAsia="宋体"/>
                <w:spacing w:val="0"/>
                <w:w w:val="100"/>
                <w:sz w:val="21"/>
                <w:lang w:val="en-US" w:eastAsia="zh-CN"/>
              </w:rPr>
            </w:pPr>
            <w:r>
              <w:rPr>
                <w:rFonts w:hint="eastAsia"/>
                <w:spacing w:val="0"/>
                <w:w w:val="100"/>
                <w:sz w:val="21"/>
                <w:lang w:val="en-US" w:eastAsia="zh-CN"/>
              </w:rPr>
              <w:t>106</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11"/>
              <w:rPr>
                <w:rFonts w:ascii="楷体"/>
                <w:spacing w:val="0"/>
                <w:w w:val="100"/>
                <w:sz w:val="19"/>
              </w:rPr>
            </w:pPr>
          </w:p>
          <w:p>
            <w:pPr>
              <w:pStyle w:val="10"/>
              <w:keepNext w:val="0"/>
              <w:keepLines w:val="0"/>
              <w:pageBreakBefore w:val="0"/>
              <w:widowControl w:val="0"/>
              <w:kinsoku/>
              <w:wordWrap/>
              <w:overflowPunct/>
              <w:topLinePunct w:val="0"/>
              <w:autoSpaceDE w:val="0"/>
              <w:autoSpaceDN w:val="0"/>
              <w:bidi w:val="0"/>
              <w:adjustRightInd/>
              <w:snapToGrid/>
              <w:spacing w:line="243" w:lineRule="auto"/>
              <w:ind w:left="51" w:right="0"/>
              <w:jc w:val="both"/>
              <w:textAlignment w:val="auto"/>
              <w:rPr>
                <w:spacing w:val="0"/>
                <w:w w:val="100"/>
                <w:sz w:val="21"/>
              </w:rPr>
            </w:pPr>
            <w:r>
              <w:rPr>
                <w:spacing w:val="0"/>
                <w:w w:val="100"/>
                <w:sz w:val="21"/>
              </w:rPr>
              <w:t>对从事畜禽规模养殖未按照国家有关规定收集、贮存、处置畜禽粪便，造成环境污染的行政处罚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3"/>
              <w:rPr>
                <w:rFonts w:ascii="楷体"/>
                <w:spacing w:val="0"/>
                <w:w w:val="100"/>
                <w:sz w:val="21"/>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35"/>
              <w:ind w:left="48"/>
              <w:rPr>
                <w:spacing w:val="0"/>
                <w:w w:val="100"/>
                <w:sz w:val="21"/>
              </w:rPr>
            </w:pPr>
            <w:r>
              <w:rPr>
                <w:spacing w:val="0"/>
                <w:w w:val="100"/>
                <w:sz w:val="21"/>
              </w:rPr>
              <w:t>1.《中华人民共和国固体废物污染环境防治法》</w:t>
            </w:r>
          </w:p>
          <w:p>
            <w:pPr>
              <w:pStyle w:val="10"/>
              <w:tabs>
                <w:tab w:val="left" w:pos="1308"/>
              </w:tabs>
              <w:spacing w:before="2" w:line="244" w:lineRule="auto"/>
              <w:ind w:left="48" w:right="28"/>
              <w:rPr>
                <w:spacing w:val="0"/>
                <w:w w:val="100"/>
                <w:sz w:val="21"/>
              </w:rPr>
            </w:pPr>
            <w:r>
              <w:rPr>
                <w:rFonts w:hint="eastAsia"/>
                <w:spacing w:val="0"/>
                <w:w w:val="100"/>
                <w:sz w:val="21"/>
              </w:rPr>
              <w:t>第一百零七条　从事畜禽规模养殖未及时收集、贮存、利用或者处置养殖过程中产生的畜禽粪污等固体废物的，由</w:t>
            </w:r>
            <w:r>
              <w:rPr>
                <w:rFonts w:hint="eastAsia"/>
                <w:b/>
                <w:bCs/>
                <w:spacing w:val="0"/>
                <w:w w:val="100"/>
                <w:sz w:val="21"/>
              </w:rPr>
              <w:t>生态环境主管部门</w:t>
            </w:r>
            <w:r>
              <w:rPr>
                <w:rFonts w:hint="eastAsia"/>
                <w:spacing w:val="0"/>
                <w:w w:val="100"/>
                <w:sz w:val="21"/>
              </w:rPr>
              <w:t>责令改正，可以处十万元以下的罚款；情节严重的，报经有批准权的人民政府批准，责令停业或者关闭。</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3"/>
              <w:rPr>
                <w:rFonts w:ascii="楷体"/>
                <w:spacing w:val="0"/>
                <w:w w:val="100"/>
                <w:sz w:val="21"/>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53"/>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07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33"/>
              <w:ind w:right="106"/>
              <w:jc w:val="right"/>
              <w:rPr>
                <w:rFonts w:hint="default" w:eastAsia="宋体"/>
                <w:spacing w:val="0"/>
                <w:w w:val="100"/>
                <w:sz w:val="21"/>
                <w:lang w:val="en-US" w:eastAsia="zh-CN"/>
              </w:rPr>
            </w:pPr>
            <w:r>
              <w:rPr>
                <w:rFonts w:hint="eastAsia"/>
                <w:spacing w:val="0"/>
                <w:w w:val="100"/>
                <w:sz w:val="21"/>
                <w:lang w:val="en-US" w:eastAsia="zh-CN"/>
              </w:rPr>
              <w:t>107</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3"/>
              <w:rPr>
                <w:rFonts w:ascii="楷体"/>
                <w:spacing w:val="0"/>
                <w:w w:val="100"/>
                <w:sz w:val="29"/>
              </w:rPr>
            </w:pPr>
          </w:p>
          <w:p>
            <w:pPr>
              <w:pStyle w:val="10"/>
              <w:spacing w:line="242" w:lineRule="auto"/>
              <w:ind w:left="50" w:right="29"/>
              <w:jc w:val="both"/>
              <w:rPr>
                <w:spacing w:val="0"/>
                <w:w w:val="100"/>
                <w:sz w:val="21"/>
              </w:rPr>
            </w:pPr>
            <w:r>
              <w:rPr>
                <w:spacing w:val="0"/>
                <w:w w:val="100"/>
                <w:sz w:val="21"/>
              </w:rPr>
              <w:t>对在禁止养殖区域内建设畜禽养殖场、养殖小区的行政处罚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9"/>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ind w:left="48"/>
              <w:rPr>
                <w:spacing w:val="0"/>
                <w:w w:val="100"/>
                <w:sz w:val="21"/>
              </w:rPr>
            </w:pPr>
            <w:r>
              <w:rPr>
                <w:spacing w:val="0"/>
                <w:w w:val="100"/>
                <w:sz w:val="21"/>
              </w:rPr>
              <w:t>1.《畜禽规模养殖污染防治条例》</w:t>
            </w:r>
          </w:p>
          <w:p>
            <w:pPr>
              <w:pStyle w:val="10"/>
              <w:spacing w:before="2" w:line="242" w:lineRule="auto"/>
              <w:ind w:left="48" w:right="18"/>
              <w:jc w:val="both"/>
              <w:rPr>
                <w:spacing w:val="0"/>
                <w:w w:val="100"/>
                <w:sz w:val="21"/>
              </w:rPr>
            </w:pPr>
            <w:r>
              <w:rPr>
                <w:spacing w:val="0"/>
                <w:w w:val="100"/>
                <w:sz w:val="21"/>
              </w:rPr>
              <w:t>第三十七条 违反本条例规定，在禁止养殖区域内建设畜禽养殖场、养殖小区的，由</w:t>
            </w:r>
            <w:r>
              <w:rPr>
                <w:b/>
                <w:spacing w:val="0"/>
                <w:w w:val="100"/>
                <w:sz w:val="21"/>
              </w:rPr>
              <w:t>县级以上地方人民政府环境保护主管部门</w:t>
            </w:r>
            <w:r>
              <w:rPr>
                <w:spacing w:val="0"/>
                <w:w w:val="100"/>
                <w:sz w:val="21"/>
              </w:rPr>
              <w:t>责令停止违法行为；拒不停止违法行为的，处 3 万元以上 10 万元以下的罚款，并报县级以上人民政府责令拆除或者关闭。在饮用水水源保护区建设畜禽养殖场、养殖小区的，由</w:t>
            </w:r>
            <w:r>
              <w:rPr>
                <w:b/>
                <w:spacing w:val="0"/>
                <w:w w:val="100"/>
                <w:sz w:val="21"/>
              </w:rPr>
              <w:t>县级以上地方人民政府环境保护主管部门</w:t>
            </w:r>
            <w:r>
              <w:rPr>
                <w:spacing w:val="0"/>
                <w:w w:val="100"/>
                <w:sz w:val="21"/>
              </w:rPr>
              <w:t>责令停止违法行为，处 10 万元以上 50 万元以下的罚款，并报经有批准权的人民政府批准，责令拆除或者关闭。</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19"/>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33"/>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38"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7"/>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108</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16"/>
              </w:rPr>
            </w:pPr>
          </w:p>
          <w:p>
            <w:pPr>
              <w:pStyle w:val="10"/>
              <w:spacing w:line="242" w:lineRule="auto"/>
              <w:ind w:left="50" w:right="29"/>
              <w:jc w:val="both"/>
              <w:rPr>
                <w:spacing w:val="0"/>
                <w:w w:val="100"/>
                <w:sz w:val="21"/>
              </w:rPr>
            </w:pPr>
            <w:r>
              <w:rPr>
                <w:spacing w:val="0"/>
                <w:w w:val="100"/>
                <w:sz w:val="21"/>
              </w:rPr>
              <w:t>对未建设畜禽养殖污染防治配套设施等行为的行政处罚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spacing w:before="9"/>
              <w:rPr>
                <w:rFonts w:ascii="楷体"/>
                <w:spacing w:val="0"/>
                <w:w w:val="100"/>
                <w:sz w:val="26"/>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11"/>
              <w:rPr>
                <w:rFonts w:ascii="楷体"/>
                <w:spacing w:val="0"/>
                <w:w w:val="100"/>
                <w:sz w:val="14"/>
              </w:rPr>
            </w:pPr>
          </w:p>
          <w:p>
            <w:pPr>
              <w:pStyle w:val="10"/>
              <w:ind w:left="48"/>
              <w:rPr>
                <w:spacing w:val="0"/>
                <w:w w:val="100"/>
                <w:sz w:val="21"/>
              </w:rPr>
            </w:pPr>
            <w:r>
              <w:rPr>
                <w:spacing w:val="0"/>
                <w:w w:val="100"/>
                <w:sz w:val="21"/>
              </w:rPr>
              <w:t>1.《畜禽规模养殖污染防治条例》</w:t>
            </w:r>
          </w:p>
          <w:p>
            <w:pPr>
              <w:pStyle w:val="10"/>
              <w:spacing w:before="2" w:line="242" w:lineRule="auto"/>
              <w:ind w:left="48" w:right="14"/>
              <w:jc w:val="both"/>
              <w:rPr>
                <w:spacing w:val="0"/>
                <w:w w:val="100"/>
                <w:sz w:val="21"/>
              </w:rPr>
            </w:pPr>
            <w:r>
              <w:rPr>
                <w:spacing w:val="0"/>
                <w:w w:val="100"/>
                <w:sz w:val="21"/>
              </w:rPr>
              <w:t>第三十九条 违反本条例规定，未建设污染防治配套设施或者自行建设的配套设施不合格，也未委托他人对畜禽养殖废弃物进行综合利用和无害化处理，畜禽养殖场、养殖小区即投入生产、使用，或者建设的污染防治配套设施未正常运行的，由</w:t>
            </w:r>
            <w:r>
              <w:rPr>
                <w:b/>
                <w:spacing w:val="0"/>
                <w:w w:val="100"/>
                <w:sz w:val="21"/>
              </w:rPr>
              <w:t>县级以上人民政府环境保护主管部门</w:t>
            </w:r>
            <w:r>
              <w:rPr>
                <w:spacing w:val="0"/>
                <w:w w:val="100"/>
                <w:sz w:val="21"/>
              </w:rPr>
              <w:t>责令停止生产或者使用，可以处 10 万元以下的罚款。</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spacing w:before="9"/>
              <w:rPr>
                <w:rFonts w:ascii="楷体"/>
                <w:spacing w:val="0"/>
                <w:w w:val="100"/>
                <w:sz w:val="26"/>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7"/>
              </w:rPr>
            </w:pPr>
          </w:p>
          <w:p>
            <w:pPr>
              <w:pStyle w:val="10"/>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0"/>
        <w:gridCol w:w="2335"/>
        <w:gridCol w:w="674"/>
        <w:gridCol w:w="9710"/>
        <w:gridCol w:w="931"/>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6" w:hRule="atLeast"/>
        </w:trPr>
        <w:tc>
          <w:tcPr>
            <w:tcW w:w="560"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5"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4"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0"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8"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16" w:hRule="atLeast"/>
        </w:trPr>
        <w:tc>
          <w:tcPr>
            <w:tcW w:w="560" w:type="dxa"/>
            <w:vMerge w:val="continue"/>
            <w:tcBorders>
              <w:top w:val="nil"/>
              <w:bottom w:val="single" w:color="000000" w:sz="4" w:space="0"/>
              <w:right w:val="single" w:color="000000" w:sz="4" w:space="0"/>
            </w:tcBorders>
          </w:tcPr>
          <w:p>
            <w:pPr>
              <w:rPr>
                <w:spacing w:val="0"/>
                <w:w w:val="100"/>
                <w:sz w:val="2"/>
                <w:szCs w:val="2"/>
              </w:rPr>
            </w:pPr>
          </w:p>
        </w:tc>
        <w:tc>
          <w:tcPr>
            <w:tcW w:w="233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4"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0"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1"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0" w:hRule="atLeast"/>
        </w:trPr>
        <w:tc>
          <w:tcPr>
            <w:tcW w:w="560"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5"/>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109</w:t>
            </w:r>
          </w:p>
        </w:tc>
        <w:tc>
          <w:tcPr>
            <w:tcW w:w="233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4"/>
              </w:rPr>
            </w:pPr>
          </w:p>
          <w:p>
            <w:pPr>
              <w:pStyle w:val="10"/>
              <w:spacing w:before="1" w:line="242" w:lineRule="auto"/>
              <w:ind w:left="50" w:right="29"/>
              <w:jc w:val="both"/>
              <w:rPr>
                <w:spacing w:val="0"/>
                <w:w w:val="100"/>
                <w:sz w:val="21"/>
              </w:rPr>
            </w:pPr>
            <w:r>
              <w:rPr>
                <w:spacing w:val="0"/>
                <w:w w:val="100"/>
                <w:sz w:val="21"/>
              </w:rPr>
              <w:t>对将畜禽养殖废弃物用作肥料造成环境污染等行为的行政处罚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5"/>
              </w:rPr>
            </w:pPr>
          </w:p>
          <w:p>
            <w:pPr>
              <w:pStyle w:val="10"/>
              <w:spacing w:line="242"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numPr>
                <w:ilvl w:val="0"/>
                <w:numId w:val="22"/>
              </w:numPr>
              <w:tabs>
                <w:tab w:val="left" w:pos="260"/>
              </w:tabs>
              <w:spacing w:before="0" w:after="0" w:line="240" w:lineRule="auto"/>
              <w:ind w:left="260" w:right="0" w:hanging="212"/>
              <w:jc w:val="left"/>
              <w:rPr>
                <w:spacing w:val="0"/>
                <w:w w:val="100"/>
                <w:sz w:val="21"/>
              </w:rPr>
            </w:pPr>
            <w:r>
              <w:rPr>
                <w:spacing w:val="0"/>
                <w:w w:val="100"/>
                <w:sz w:val="21"/>
              </w:rPr>
              <w:t>《中华人民共和国固体废物污染环境防治法》</w:t>
            </w:r>
          </w:p>
          <w:p>
            <w:pPr>
              <w:pStyle w:val="10"/>
              <w:spacing w:before="4"/>
              <w:rPr>
                <w:rFonts w:ascii="楷体"/>
                <w:spacing w:val="0"/>
                <w:w w:val="100"/>
                <w:sz w:val="21"/>
              </w:rPr>
            </w:pPr>
            <w:r>
              <w:rPr>
                <w:rFonts w:hint="eastAsia"/>
                <w:spacing w:val="0"/>
                <w:w w:val="100"/>
                <w:sz w:val="21"/>
              </w:rPr>
              <w:t>第一百零七条　从事畜禽规模养殖未及时收集、贮存、利用或者处置养殖过程中产生的畜禽粪污等固体废物的，由</w:t>
            </w:r>
            <w:r>
              <w:rPr>
                <w:rFonts w:hint="eastAsia"/>
                <w:b/>
                <w:bCs/>
                <w:spacing w:val="0"/>
                <w:w w:val="100"/>
                <w:sz w:val="21"/>
              </w:rPr>
              <w:t>生态环境主管部门</w:t>
            </w:r>
            <w:r>
              <w:rPr>
                <w:rFonts w:hint="eastAsia"/>
                <w:spacing w:val="0"/>
                <w:w w:val="100"/>
                <w:sz w:val="21"/>
              </w:rPr>
              <w:t>责令改正，可以处十万元以下的罚款；情节严重的，报经有批准权的人民政府批准，责令停业或者关闭。</w:t>
            </w:r>
          </w:p>
          <w:p>
            <w:pPr>
              <w:pStyle w:val="10"/>
              <w:numPr>
                <w:ilvl w:val="0"/>
                <w:numId w:val="22"/>
              </w:numPr>
              <w:tabs>
                <w:tab w:val="left" w:pos="260"/>
              </w:tabs>
              <w:spacing w:before="0" w:after="0" w:line="240" w:lineRule="auto"/>
              <w:ind w:left="260" w:right="0" w:hanging="212"/>
              <w:jc w:val="left"/>
              <w:rPr>
                <w:spacing w:val="0"/>
                <w:w w:val="100"/>
                <w:sz w:val="21"/>
              </w:rPr>
            </w:pPr>
            <w:r>
              <w:rPr>
                <w:spacing w:val="0"/>
                <w:w w:val="100"/>
                <w:sz w:val="21"/>
              </w:rPr>
              <w:t>《畜禽规模养殖污染防治条例》</w:t>
            </w:r>
          </w:p>
          <w:p>
            <w:pPr>
              <w:pStyle w:val="10"/>
              <w:spacing w:before="2" w:line="242" w:lineRule="auto"/>
              <w:ind w:left="48" w:right="13"/>
              <w:jc w:val="both"/>
              <w:rPr>
                <w:spacing w:val="0"/>
                <w:w w:val="100"/>
                <w:sz w:val="21"/>
              </w:rPr>
            </w:pPr>
            <w:r>
              <w:rPr>
                <w:spacing w:val="0"/>
                <w:w w:val="100"/>
                <w:sz w:val="21"/>
              </w:rPr>
              <w:t>第四十条 违反本条例规定，有下列行为之一的，由</w:t>
            </w:r>
            <w:r>
              <w:rPr>
                <w:b/>
                <w:spacing w:val="0"/>
                <w:w w:val="100"/>
                <w:sz w:val="21"/>
              </w:rPr>
              <w:t>县级以上地方人民政府环境保护主管部门</w:t>
            </w:r>
            <w:r>
              <w:rPr>
                <w:spacing w:val="0"/>
                <w:w w:val="100"/>
                <w:sz w:val="21"/>
              </w:rPr>
              <w:t>责令停止违法行为，限期采取治理措施消除污染，依照《中华人民共和国水污染防治法》、《中华人民共和国固体废物污染环境防治法》的有关规定予以处罚：（一）将畜禽养殖废弃物用作肥料，超出土地消纳能力，造成环境污染的；（二）从事畜禽养殖活动或者畜禽养殖废弃物处理活动，未采取有效措施，导致畜禽养殖废弃物渗出、泄漏的。</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5"/>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15"/>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10" w:hRule="atLeast"/>
        </w:trPr>
        <w:tc>
          <w:tcPr>
            <w:tcW w:w="560"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7"/>
              <w:rPr>
                <w:rFonts w:ascii="楷体"/>
                <w:spacing w:val="0"/>
                <w:w w:val="100"/>
                <w:sz w:val="28"/>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110</w:t>
            </w:r>
          </w:p>
        </w:tc>
        <w:tc>
          <w:tcPr>
            <w:tcW w:w="2335" w:type="dxa"/>
            <w:tcBorders>
              <w:top w:val="single" w:color="000000" w:sz="4" w:space="0"/>
              <w:left w:val="single" w:color="000000" w:sz="4" w:space="0"/>
              <w:bottom w:val="single" w:color="000000" w:sz="4" w:space="0"/>
              <w:right w:val="single" w:color="000000" w:sz="4" w:space="0"/>
            </w:tcBorders>
          </w:tcPr>
          <w:p>
            <w:pPr>
              <w:pStyle w:val="10"/>
              <w:spacing w:before="77" w:line="242" w:lineRule="auto"/>
              <w:ind w:left="50" w:right="29"/>
              <w:jc w:val="both"/>
              <w:rPr>
                <w:spacing w:val="0"/>
                <w:w w:val="100"/>
                <w:sz w:val="21"/>
              </w:rPr>
            </w:pPr>
            <w:r>
              <w:rPr>
                <w:spacing w:val="0"/>
                <w:w w:val="100"/>
                <w:sz w:val="21"/>
              </w:rPr>
              <w:t>对排放畜禽养殖废弃物超标、超总量或未经无害化处理直接向环境排放畜禽养殖废弃物的行政处罚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18"/>
              </w:rPr>
            </w:pPr>
          </w:p>
          <w:p>
            <w:pPr>
              <w:pStyle w:val="10"/>
              <w:spacing w:line="242"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spacing w:before="77"/>
              <w:ind w:left="48"/>
              <w:rPr>
                <w:spacing w:val="0"/>
                <w:w w:val="100"/>
                <w:sz w:val="21"/>
              </w:rPr>
            </w:pPr>
            <w:r>
              <w:rPr>
                <w:spacing w:val="0"/>
                <w:w w:val="100"/>
                <w:sz w:val="21"/>
              </w:rPr>
              <w:t>1.《畜禽规模养殖污染防治条例》</w:t>
            </w:r>
          </w:p>
          <w:p>
            <w:pPr>
              <w:pStyle w:val="10"/>
              <w:spacing w:before="5" w:line="242" w:lineRule="auto"/>
              <w:ind w:left="48" w:right="13"/>
              <w:jc w:val="both"/>
              <w:rPr>
                <w:spacing w:val="0"/>
                <w:w w:val="100"/>
                <w:sz w:val="21"/>
              </w:rPr>
            </w:pPr>
            <w:r>
              <w:rPr>
                <w:spacing w:val="0"/>
                <w:w w:val="100"/>
                <w:sz w:val="21"/>
              </w:rPr>
              <w:t>第四十一条 排放畜禽养殖废弃物不符合国家或者地方规定的污染物排放标准或者总量控制指标，或者未经无害化处理直接向环境排放畜禽养殖废弃物的，由</w:t>
            </w:r>
            <w:r>
              <w:rPr>
                <w:b/>
                <w:spacing w:val="0"/>
                <w:w w:val="100"/>
                <w:sz w:val="21"/>
              </w:rPr>
              <w:t>县级以上地方人民政府环境保护主管部门</w:t>
            </w:r>
            <w:r>
              <w:rPr>
                <w:spacing w:val="0"/>
                <w:w w:val="100"/>
                <w:sz w:val="21"/>
              </w:rPr>
              <w:t>责令限期治理，可以处5万元以下的罚款。县级以上地方人民政府环境保护主管部门作出限期治理决定后，应当会同同级人民政府农牧等有关部门对整改措施的落实情况及时进行核查，并向社会公布核查结果。</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18"/>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7"/>
              <w:rPr>
                <w:rFonts w:ascii="楷体"/>
                <w:spacing w:val="0"/>
                <w:w w:val="100"/>
                <w:sz w:val="28"/>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61" w:hRule="atLeast"/>
        </w:trPr>
        <w:tc>
          <w:tcPr>
            <w:tcW w:w="560"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6"/>
              <w:rPr>
                <w:rFonts w:ascii="楷体"/>
                <w:spacing w:val="0"/>
                <w:w w:val="100"/>
                <w:sz w:val="22"/>
              </w:rPr>
            </w:pPr>
          </w:p>
          <w:p>
            <w:pPr>
              <w:pStyle w:val="10"/>
              <w:spacing w:before="1"/>
              <w:ind w:right="106"/>
              <w:jc w:val="right"/>
              <w:rPr>
                <w:rFonts w:hint="default" w:eastAsia="宋体"/>
                <w:spacing w:val="0"/>
                <w:w w:val="100"/>
                <w:sz w:val="21"/>
                <w:lang w:val="en-US" w:eastAsia="zh-CN"/>
              </w:rPr>
            </w:pPr>
            <w:r>
              <w:rPr>
                <w:rFonts w:hint="eastAsia"/>
                <w:spacing w:val="0"/>
                <w:w w:val="100"/>
                <w:sz w:val="21"/>
                <w:lang w:val="en-US" w:eastAsia="zh-CN"/>
              </w:rPr>
              <w:t>111</w:t>
            </w:r>
          </w:p>
        </w:tc>
        <w:tc>
          <w:tcPr>
            <w:tcW w:w="2335" w:type="dxa"/>
            <w:tcBorders>
              <w:top w:val="single" w:color="000000" w:sz="4" w:space="0"/>
              <w:left w:val="single" w:color="000000" w:sz="4" w:space="0"/>
              <w:bottom w:val="single" w:color="000000" w:sz="4" w:space="0"/>
              <w:right w:val="single" w:color="000000" w:sz="4" w:space="0"/>
            </w:tcBorders>
          </w:tcPr>
          <w:p>
            <w:pPr>
              <w:pStyle w:val="10"/>
              <w:spacing w:before="137" w:line="242" w:lineRule="auto"/>
              <w:ind w:left="50" w:right="29"/>
              <w:jc w:val="both"/>
              <w:rPr>
                <w:spacing w:val="0"/>
                <w:w w:val="100"/>
                <w:sz w:val="21"/>
              </w:rPr>
            </w:pPr>
            <w:r>
              <w:rPr>
                <w:spacing w:val="0"/>
                <w:w w:val="100"/>
                <w:sz w:val="21"/>
              </w:rPr>
              <w:t>对土地复垦义务人将重金属污染物或者其他有毒有害物质用作回填或者充填材料的行政处罚</w:t>
            </w:r>
          </w:p>
        </w:tc>
        <w:tc>
          <w:tcPr>
            <w:tcW w:w="674"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52" w:line="244" w:lineRule="auto"/>
              <w:ind w:left="131" w:right="74"/>
              <w:rPr>
                <w:spacing w:val="0"/>
                <w:w w:val="100"/>
                <w:sz w:val="21"/>
              </w:rPr>
            </w:pPr>
            <w:r>
              <w:rPr>
                <w:spacing w:val="0"/>
                <w:w w:val="100"/>
                <w:sz w:val="21"/>
              </w:rPr>
              <w:t>行政处罚</w:t>
            </w:r>
          </w:p>
        </w:tc>
        <w:tc>
          <w:tcPr>
            <w:tcW w:w="9710" w:type="dxa"/>
            <w:tcBorders>
              <w:top w:val="single" w:color="000000" w:sz="4" w:space="0"/>
              <w:left w:val="single" w:color="000000" w:sz="4" w:space="0"/>
              <w:bottom w:val="single" w:color="000000" w:sz="4" w:space="0"/>
              <w:right w:val="single" w:color="000000" w:sz="4" w:space="0"/>
            </w:tcBorders>
          </w:tcPr>
          <w:p>
            <w:pPr>
              <w:pStyle w:val="10"/>
              <w:ind w:left="48"/>
              <w:rPr>
                <w:spacing w:val="0"/>
                <w:w w:val="100"/>
                <w:sz w:val="21"/>
              </w:rPr>
            </w:pPr>
            <w:r>
              <w:rPr>
                <w:spacing w:val="0"/>
                <w:w w:val="100"/>
                <w:sz w:val="21"/>
              </w:rPr>
              <w:t>1.《土地复垦条例》</w:t>
            </w:r>
          </w:p>
          <w:p>
            <w:pPr>
              <w:pStyle w:val="10"/>
              <w:spacing w:before="4" w:line="242" w:lineRule="auto"/>
              <w:ind w:left="48" w:right="13"/>
              <w:jc w:val="both"/>
              <w:rPr>
                <w:spacing w:val="0"/>
                <w:w w:val="100"/>
                <w:sz w:val="21"/>
              </w:rPr>
            </w:pPr>
            <w:r>
              <w:rPr>
                <w:spacing w:val="0"/>
                <w:w w:val="100"/>
                <w:sz w:val="21"/>
              </w:rPr>
              <w:t>第四十条 土地复垦义务人将重金属污染物或者其他有毒有害物质用作回填或者充填材料的，由</w:t>
            </w:r>
            <w:r>
              <w:rPr>
                <w:b/>
                <w:spacing w:val="0"/>
                <w:w w:val="100"/>
                <w:sz w:val="21"/>
              </w:rPr>
              <w:t>县级以上地方人民政府环境保护主管部门</w:t>
            </w:r>
            <w:r>
              <w:rPr>
                <w:spacing w:val="0"/>
                <w:w w:val="100"/>
                <w:sz w:val="21"/>
              </w:rPr>
              <w:t>责令停止违法行为，限期采取治理措施，消除污染，处 10 万元以上 50 万元以下的罚款；逾期不采取治理措施的，环境保护主管部门可以指定有治理能力的单位代为治理，所需费用由违法者承担。</w:t>
            </w:r>
          </w:p>
        </w:tc>
        <w:tc>
          <w:tcPr>
            <w:tcW w:w="931"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52"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6"/>
              <w:rPr>
                <w:rFonts w:ascii="楷体"/>
                <w:spacing w:val="0"/>
                <w:w w:val="100"/>
                <w:sz w:val="22"/>
              </w:rPr>
            </w:pPr>
          </w:p>
          <w:p>
            <w:pPr>
              <w:pStyle w:val="10"/>
              <w:spacing w:before="1"/>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9"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52"/>
              <w:ind w:right="106"/>
              <w:jc w:val="right"/>
              <w:rPr>
                <w:rFonts w:hint="default" w:eastAsia="宋体"/>
                <w:spacing w:val="0"/>
                <w:w w:val="100"/>
                <w:sz w:val="21"/>
                <w:lang w:val="en-US" w:eastAsia="zh-CN"/>
              </w:rPr>
            </w:pPr>
            <w:r>
              <w:rPr>
                <w:rFonts w:hint="eastAsia"/>
                <w:spacing w:val="0"/>
                <w:w w:val="100"/>
                <w:sz w:val="21"/>
                <w:lang w:val="en-US" w:eastAsia="zh-CN"/>
              </w:rPr>
              <w:t>112</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21"/>
              </w:rPr>
            </w:pPr>
          </w:p>
          <w:p>
            <w:pPr>
              <w:pStyle w:val="10"/>
              <w:spacing w:line="242" w:lineRule="auto"/>
              <w:ind w:left="50" w:right="17"/>
              <w:rPr>
                <w:spacing w:val="0"/>
                <w:w w:val="100"/>
                <w:sz w:val="21"/>
              </w:rPr>
            </w:pPr>
            <w:r>
              <w:rPr>
                <w:spacing w:val="0"/>
                <w:w w:val="100"/>
                <w:sz w:val="21"/>
              </w:rPr>
              <w:t>对因开发土地造成土地荒漠化、盐渍化的行政处罚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21"/>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ind w:left="48"/>
              <w:rPr>
                <w:spacing w:val="0"/>
                <w:w w:val="100"/>
                <w:sz w:val="21"/>
              </w:rPr>
            </w:pPr>
            <w:r>
              <w:rPr>
                <w:spacing w:val="0"/>
                <w:w w:val="100"/>
                <w:sz w:val="21"/>
              </w:rPr>
              <w:t>1.《中华人民共和国土地管理法》</w:t>
            </w:r>
          </w:p>
          <w:p>
            <w:pPr>
              <w:pStyle w:val="10"/>
              <w:tabs>
                <w:tab w:val="left" w:pos="1308"/>
              </w:tabs>
              <w:spacing w:before="4" w:line="242" w:lineRule="auto"/>
              <w:ind w:left="48" w:right="-44"/>
              <w:rPr>
                <w:spacing w:val="0"/>
                <w:w w:val="100"/>
                <w:sz w:val="21"/>
              </w:rPr>
            </w:pPr>
            <w:r>
              <w:rPr>
                <w:spacing w:val="0"/>
                <w:w w:val="100"/>
                <w:sz w:val="21"/>
              </w:rPr>
              <w:t>第七十五条</w:t>
            </w:r>
            <w:r>
              <w:rPr>
                <w:spacing w:val="0"/>
                <w:w w:val="100"/>
                <w:sz w:val="21"/>
              </w:rPr>
              <w:tab/>
            </w:r>
            <w:r>
              <w:rPr>
                <w:spacing w:val="0"/>
                <w:w w:val="100"/>
                <w:sz w:val="21"/>
              </w:rPr>
              <w:t>违反本法规定，占用耕地建窑、建坟或者擅自在耕地上建房、挖砂、采石、采矿、取土等， 破坏种植条件的，或者因开发土地造成土地荒漠化、盐渍化的，由</w:t>
            </w:r>
            <w:r>
              <w:rPr>
                <w:b/>
                <w:spacing w:val="0"/>
                <w:w w:val="100"/>
                <w:sz w:val="21"/>
              </w:rPr>
              <w:t>县级以上人民政府自然资源主管部门</w:t>
            </w:r>
            <w:r>
              <w:rPr>
                <w:spacing w:val="0"/>
                <w:w w:val="100"/>
                <w:sz w:val="21"/>
              </w:rPr>
              <w:t>、</w:t>
            </w:r>
          </w:p>
          <w:p>
            <w:pPr>
              <w:pStyle w:val="10"/>
              <w:spacing w:before="2" w:line="250" w:lineRule="exact"/>
              <w:ind w:left="48" w:right="-15"/>
              <w:rPr>
                <w:spacing w:val="0"/>
                <w:w w:val="100"/>
                <w:sz w:val="21"/>
              </w:rPr>
            </w:pPr>
            <w:r>
              <w:rPr>
                <w:spacing w:val="0"/>
                <w:w w:val="100"/>
                <w:sz w:val="21"/>
              </w:rPr>
              <w:t>农业农村主管部门等按照职责责令限期改正或者治理，可以并处罚款；构成犯罪的，依法追究刑事责任。</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21"/>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52"/>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66"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26"/>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113</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4"/>
              <w:rPr>
                <w:rFonts w:ascii="楷体"/>
                <w:spacing w:val="0"/>
                <w:w w:val="100"/>
                <w:sz w:val="25"/>
              </w:rPr>
            </w:pPr>
          </w:p>
          <w:p>
            <w:pPr>
              <w:pStyle w:val="10"/>
              <w:spacing w:line="242" w:lineRule="auto"/>
              <w:ind w:left="50" w:right="29"/>
              <w:jc w:val="both"/>
              <w:rPr>
                <w:spacing w:val="0"/>
                <w:w w:val="100"/>
                <w:sz w:val="21"/>
              </w:rPr>
            </w:pPr>
            <w:r>
              <w:rPr>
                <w:spacing w:val="0"/>
                <w:w w:val="100"/>
                <w:sz w:val="21"/>
              </w:rPr>
              <w:t>对不按照规定报告有关环境监测结果行为的行政处罚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15"/>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0"/>
              <w:rPr>
                <w:rFonts w:ascii="楷体"/>
                <w:spacing w:val="0"/>
                <w:w w:val="100"/>
                <w:sz w:val="14"/>
              </w:rPr>
            </w:pPr>
          </w:p>
          <w:p>
            <w:pPr>
              <w:pStyle w:val="10"/>
              <w:ind w:left="48"/>
              <w:rPr>
                <w:spacing w:val="0"/>
                <w:w w:val="100"/>
                <w:sz w:val="21"/>
              </w:rPr>
            </w:pPr>
            <w:r>
              <w:rPr>
                <w:spacing w:val="0"/>
                <w:w w:val="100"/>
                <w:sz w:val="21"/>
              </w:rPr>
              <w:t>1.《中华人民共和国放射性污染防治法》</w:t>
            </w:r>
          </w:p>
          <w:p>
            <w:pPr>
              <w:pStyle w:val="10"/>
              <w:tabs>
                <w:tab w:val="left" w:pos="1942"/>
              </w:tabs>
              <w:spacing w:before="2" w:line="242" w:lineRule="auto"/>
              <w:ind w:left="48" w:right="13"/>
              <w:rPr>
                <w:spacing w:val="0"/>
                <w:w w:val="100"/>
                <w:sz w:val="21"/>
              </w:rPr>
            </w:pPr>
            <w:r>
              <w:rPr>
                <w:spacing w:val="0"/>
                <w:w w:val="100"/>
                <w:sz w:val="21"/>
              </w:rPr>
              <w:t>第四十九条第一项</w:t>
            </w:r>
            <w:r>
              <w:rPr>
                <w:spacing w:val="0"/>
                <w:w w:val="100"/>
                <w:sz w:val="21"/>
              </w:rPr>
              <w:tab/>
            </w:r>
            <w:r>
              <w:rPr>
                <w:spacing w:val="0"/>
                <w:w w:val="100"/>
                <w:sz w:val="21"/>
              </w:rPr>
              <w:t>违反本法规定，有下列行为之一的，由</w:t>
            </w:r>
            <w:r>
              <w:rPr>
                <w:b/>
                <w:spacing w:val="0"/>
                <w:w w:val="100"/>
                <w:sz w:val="21"/>
              </w:rPr>
              <w:t>县级以上人民政府环境保护行政主管部门或者其他有关部门</w:t>
            </w:r>
            <w:r>
              <w:rPr>
                <w:spacing w:val="0"/>
                <w:w w:val="100"/>
                <w:sz w:val="21"/>
              </w:rPr>
              <w:t>依据职权责令限期改正，可以处二万元以下罚款：</w:t>
            </w:r>
          </w:p>
          <w:p>
            <w:pPr>
              <w:pStyle w:val="10"/>
              <w:spacing w:before="2"/>
              <w:ind w:left="468"/>
              <w:rPr>
                <w:spacing w:val="0"/>
                <w:w w:val="100"/>
                <w:sz w:val="21"/>
              </w:rPr>
            </w:pPr>
            <w:r>
              <w:rPr>
                <w:spacing w:val="0"/>
                <w:w w:val="100"/>
                <w:sz w:val="21"/>
              </w:rPr>
              <w:t>（一）不按照规定报告有关环境监测结果的；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15"/>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2"/>
              <w:rPr>
                <w:rFonts w:ascii="楷体"/>
                <w:spacing w:val="0"/>
                <w:w w:val="100"/>
                <w:sz w:val="15"/>
              </w:rPr>
            </w:pPr>
          </w:p>
          <w:p>
            <w:pPr>
              <w:pStyle w:val="10"/>
              <w:spacing w:line="244"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13"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6"/>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114</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3"/>
              <w:rPr>
                <w:rFonts w:ascii="楷体"/>
                <w:spacing w:val="0"/>
                <w:w w:val="100"/>
                <w:sz w:val="24"/>
              </w:rPr>
            </w:pPr>
          </w:p>
          <w:p>
            <w:pPr>
              <w:pStyle w:val="10"/>
              <w:spacing w:before="1" w:line="242" w:lineRule="auto"/>
              <w:ind w:left="50" w:right="29"/>
              <w:jc w:val="both"/>
              <w:rPr>
                <w:spacing w:val="0"/>
                <w:w w:val="100"/>
                <w:sz w:val="21"/>
              </w:rPr>
            </w:pPr>
            <w:r>
              <w:rPr>
                <w:spacing w:val="0"/>
                <w:w w:val="100"/>
                <w:sz w:val="21"/>
              </w:rPr>
              <w:t>对拒不接受放射性污染检查或被检查时不如实反映情况和提供必要资料的行政处罚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25"/>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77"/>
              <w:ind w:left="48"/>
              <w:rPr>
                <w:spacing w:val="0"/>
                <w:w w:val="100"/>
                <w:sz w:val="21"/>
              </w:rPr>
            </w:pPr>
            <w:r>
              <w:rPr>
                <w:spacing w:val="0"/>
                <w:w w:val="100"/>
                <w:sz w:val="21"/>
              </w:rPr>
              <w:t>1.《中华人民共和国放射性污染防治法》</w:t>
            </w:r>
          </w:p>
          <w:p>
            <w:pPr>
              <w:pStyle w:val="10"/>
              <w:tabs>
                <w:tab w:val="left" w:pos="1942"/>
              </w:tabs>
              <w:spacing w:before="2" w:line="242" w:lineRule="auto"/>
              <w:ind w:left="48" w:right="13"/>
              <w:rPr>
                <w:spacing w:val="0"/>
                <w:w w:val="100"/>
                <w:sz w:val="21"/>
              </w:rPr>
            </w:pPr>
            <w:r>
              <w:rPr>
                <w:spacing w:val="0"/>
                <w:w w:val="100"/>
                <w:sz w:val="21"/>
              </w:rPr>
              <w:t>第四十九条第二项</w:t>
            </w:r>
            <w:r>
              <w:rPr>
                <w:spacing w:val="0"/>
                <w:w w:val="100"/>
                <w:sz w:val="21"/>
              </w:rPr>
              <w:tab/>
            </w:r>
            <w:r>
              <w:rPr>
                <w:spacing w:val="0"/>
                <w:w w:val="100"/>
                <w:sz w:val="21"/>
              </w:rPr>
              <w:t>违反本法规定，有下列行为之一的，由</w:t>
            </w:r>
            <w:r>
              <w:rPr>
                <w:b/>
                <w:spacing w:val="0"/>
                <w:w w:val="100"/>
                <w:sz w:val="21"/>
              </w:rPr>
              <w:t>县级以上人民政府环境保护行政主管部门或者其他有关部门</w:t>
            </w:r>
            <w:r>
              <w:rPr>
                <w:spacing w:val="0"/>
                <w:w w:val="100"/>
                <w:sz w:val="21"/>
              </w:rPr>
              <w:t>依据职权责令限期改正，可以处二万元以下罚款：</w:t>
            </w:r>
          </w:p>
          <w:p>
            <w:pPr>
              <w:pStyle w:val="10"/>
              <w:spacing w:before="1" w:line="242" w:lineRule="auto"/>
              <w:ind w:left="48" w:right="30" w:firstLine="420"/>
              <w:rPr>
                <w:spacing w:val="0"/>
                <w:w w:val="100"/>
                <w:sz w:val="21"/>
              </w:rPr>
            </w:pPr>
            <w:r>
              <w:rPr>
                <w:spacing w:val="0"/>
                <w:w w:val="100"/>
                <w:sz w:val="21"/>
              </w:rPr>
              <w:t>（二）拒绝环境保护行政主管部门和其他有关部门进行现场检查，或者被检查时不如实反映情况和提供必要资料的。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25"/>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6"/>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96"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23"/>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115</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8"/>
              <w:rPr>
                <w:rFonts w:ascii="楷体"/>
                <w:spacing w:val="0"/>
                <w:w w:val="100"/>
                <w:sz w:val="22"/>
              </w:rPr>
            </w:pPr>
          </w:p>
          <w:p>
            <w:pPr>
              <w:pStyle w:val="10"/>
              <w:spacing w:line="242" w:lineRule="auto"/>
              <w:ind w:left="50" w:right="29"/>
              <w:jc w:val="both"/>
              <w:rPr>
                <w:spacing w:val="0"/>
                <w:w w:val="100"/>
                <w:sz w:val="21"/>
              </w:rPr>
            </w:pPr>
            <w:r>
              <w:rPr>
                <w:spacing w:val="0"/>
                <w:w w:val="100"/>
                <w:sz w:val="21"/>
              </w:rPr>
              <w:t>对拒不接受放射性废物检查或在检查时弄虚作假的行政处罚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70"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53"/>
              <w:ind w:left="48"/>
              <w:rPr>
                <w:spacing w:val="0"/>
                <w:w w:val="100"/>
                <w:sz w:val="21"/>
              </w:rPr>
            </w:pPr>
            <w:r>
              <w:rPr>
                <w:spacing w:val="0"/>
                <w:w w:val="100"/>
                <w:sz w:val="21"/>
              </w:rPr>
              <w:t>1.《放射性废物安全管理条例》</w:t>
            </w:r>
          </w:p>
          <w:p>
            <w:pPr>
              <w:pStyle w:val="10"/>
              <w:spacing w:before="4" w:line="242" w:lineRule="auto"/>
              <w:ind w:left="48" w:right="23"/>
              <w:jc w:val="both"/>
              <w:rPr>
                <w:spacing w:val="0"/>
                <w:w w:val="100"/>
                <w:sz w:val="21"/>
              </w:rPr>
            </w:pPr>
            <w:r>
              <w:rPr>
                <w:spacing w:val="0"/>
                <w:w w:val="100"/>
                <w:sz w:val="21"/>
              </w:rPr>
              <w:t>第四十一条 违反本条例规定，拒绝、阻碍环境保护主管部门或者其他有关部门的监督检查，或者在接受监督检查时弄虚作假的，由</w:t>
            </w:r>
            <w:r>
              <w:rPr>
                <w:b/>
                <w:spacing w:val="0"/>
                <w:w w:val="100"/>
                <w:sz w:val="21"/>
              </w:rPr>
              <w:t>监督检查部门</w:t>
            </w:r>
            <w:r>
              <w:rPr>
                <w:spacing w:val="0"/>
                <w:w w:val="100"/>
                <w:sz w:val="21"/>
              </w:rPr>
              <w:t>责令改正，处2万元以下的罚款；构成违反治安管理行为的，由公安机关依法给予治安管理处罚；构成犯罪的，依法追究刑事责任。</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70"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70" w:line="242"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56"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32"/>
              <w:ind w:right="106"/>
              <w:jc w:val="right"/>
              <w:rPr>
                <w:rFonts w:hint="default" w:eastAsia="宋体"/>
                <w:spacing w:val="0"/>
                <w:w w:val="100"/>
                <w:sz w:val="21"/>
                <w:lang w:val="en-US" w:eastAsia="zh-CN"/>
              </w:rPr>
            </w:pPr>
            <w:r>
              <w:rPr>
                <w:rFonts w:hint="eastAsia"/>
                <w:spacing w:val="0"/>
                <w:w w:val="100"/>
                <w:sz w:val="21"/>
                <w:lang w:val="en-US" w:eastAsia="zh-CN"/>
              </w:rPr>
              <w:t>116</w:t>
            </w:r>
          </w:p>
        </w:tc>
        <w:tc>
          <w:tcPr>
            <w:tcW w:w="2336" w:type="dxa"/>
            <w:tcBorders>
              <w:top w:val="single" w:color="000000" w:sz="4" w:space="0"/>
              <w:left w:val="single" w:color="000000" w:sz="4" w:space="0"/>
              <w:right w:val="single" w:color="000000" w:sz="4" w:space="0"/>
            </w:tcBorders>
          </w:tcPr>
          <w:p>
            <w:pPr>
              <w:pStyle w:val="10"/>
              <w:spacing w:before="12"/>
              <w:rPr>
                <w:rFonts w:ascii="楷体"/>
                <w:spacing w:val="0"/>
                <w:w w:val="100"/>
                <w:sz w:val="28"/>
              </w:rPr>
            </w:pPr>
          </w:p>
          <w:p>
            <w:pPr>
              <w:pStyle w:val="10"/>
              <w:spacing w:line="242" w:lineRule="auto"/>
              <w:ind w:left="50" w:right="29"/>
              <w:jc w:val="both"/>
              <w:rPr>
                <w:spacing w:val="0"/>
                <w:w w:val="100"/>
                <w:sz w:val="21"/>
              </w:rPr>
            </w:pPr>
            <w:r>
              <w:rPr>
                <w:spacing w:val="0"/>
                <w:w w:val="100"/>
                <w:sz w:val="21"/>
              </w:rPr>
              <w:t>对拒不接受放射性物品运输检查或在检查时弄虚作假的行政处罚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19"/>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99"/>
              <w:ind w:left="48"/>
              <w:rPr>
                <w:spacing w:val="0"/>
                <w:w w:val="100"/>
                <w:sz w:val="21"/>
              </w:rPr>
            </w:pPr>
            <w:r>
              <w:rPr>
                <w:spacing w:val="0"/>
                <w:w w:val="100"/>
                <w:sz w:val="21"/>
              </w:rPr>
              <w:t>1.《放射性物品运输安全管理条例》</w:t>
            </w:r>
          </w:p>
          <w:p>
            <w:pPr>
              <w:pStyle w:val="10"/>
              <w:spacing w:before="3" w:line="242" w:lineRule="auto"/>
              <w:ind w:left="48" w:right="23"/>
              <w:jc w:val="both"/>
              <w:rPr>
                <w:spacing w:val="0"/>
                <w:w w:val="100"/>
                <w:sz w:val="21"/>
              </w:rPr>
            </w:pPr>
            <w:r>
              <w:rPr>
                <w:spacing w:val="0"/>
                <w:w w:val="100"/>
                <w:sz w:val="21"/>
              </w:rPr>
              <w:t>第六十六条 拒绝、阻碍国务院核安全监管部门或者其他依法履行放射性物品运输安全监督管理职责的部门进行监督检查，或者在接受监督检查时弄虚作假的，由</w:t>
            </w:r>
            <w:r>
              <w:rPr>
                <w:b/>
                <w:spacing w:val="0"/>
                <w:w w:val="100"/>
                <w:sz w:val="21"/>
              </w:rPr>
              <w:t>监督检查部门</w:t>
            </w:r>
            <w:r>
              <w:rPr>
                <w:spacing w:val="0"/>
                <w:w w:val="100"/>
                <w:sz w:val="21"/>
              </w:rPr>
              <w:t>责令改正，处1万元以上2万元以下的罚款；构成违反治安管理行为的，由公安机关依法给予治安管理处罚；构成犯罪的，依法追究刑事责任。</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19"/>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32"/>
              <w:ind w:left="67" w:right="45"/>
              <w:jc w:val="center"/>
              <w:rPr>
                <w:spacing w:val="0"/>
                <w:w w:val="100"/>
                <w:sz w:val="21"/>
              </w:rPr>
            </w:pPr>
            <w:r>
              <w:rPr>
                <w:spacing w:val="0"/>
                <w:w w:val="100"/>
                <w:sz w:val="21"/>
              </w:rPr>
              <w:t>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6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8"/>
              <w:rPr>
                <w:rFonts w:ascii="楷体"/>
                <w:spacing w:val="0"/>
                <w:w w:val="100"/>
                <w:sz w:val="26"/>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117</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15"/>
              </w:rPr>
            </w:pPr>
          </w:p>
          <w:p>
            <w:pPr>
              <w:pStyle w:val="10"/>
              <w:spacing w:line="244" w:lineRule="auto"/>
              <w:ind w:left="50" w:right="17"/>
              <w:rPr>
                <w:spacing w:val="0"/>
                <w:w w:val="100"/>
                <w:sz w:val="21"/>
              </w:rPr>
            </w:pPr>
            <w:r>
              <w:rPr>
                <w:spacing w:val="0"/>
                <w:w w:val="100"/>
                <w:sz w:val="21"/>
              </w:rPr>
              <w:t>对未建造放射性污染防治设施等行为的行政处罚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15"/>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0"/>
              <w:rPr>
                <w:rFonts w:ascii="楷体"/>
                <w:spacing w:val="0"/>
                <w:w w:val="100"/>
                <w:sz w:val="14"/>
              </w:rPr>
            </w:pPr>
          </w:p>
          <w:p>
            <w:pPr>
              <w:pStyle w:val="10"/>
              <w:ind w:left="48"/>
              <w:rPr>
                <w:spacing w:val="0"/>
                <w:w w:val="100"/>
                <w:sz w:val="21"/>
              </w:rPr>
            </w:pPr>
            <w:r>
              <w:rPr>
                <w:spacing w:val="0"/>
                <w:w w:val="100"/>
                <w:sz w:val="21"/>
              </w:rPr>
              <w:t>1.《中华人民共和国放射性污染防治法》</w:t>
            </w:r>
          </w:p>
          <w:p>
            <w:pPr>
              <w:pStyle w:val="10"/>
              <w:spacing w:before="2" w:line="242" w:lineRule="auto"/>
              <w:ind w:left="48" w:right="11"/>
              <w:jc w:val="both"/>
              <w:rPr>
                <w:spacing w:val="0"/>
                <w:w w:val="100"/>
                <w:sz w:val="21"/>
              </w:rPr>
            </w:pPr>
            <w:r>
              <w:rPr>
                <w:spacing w:val="0"/>
                <w:w w:val="100"/>
                <w:sz w:val="21"/>
              </w:rPr>
              <w:t>第五十一条 违反本法规定，未建造放射性污染防治设施、放射防护设施，或者防治防护设施未经验收合格，主体工程即投入生产或者使用的，由</w:t>
            </w:r>
            <w:r>
              <w:rPr>
                <w:b/>
                <w:spacing w:val="0"/>
                <w:w w:val="100"/>
                <w:sz w:val="21"/>
              </w:rPr>
              <w:t>审批环境影响评价文件的环境保护行政主管部门</w:t>
            </w:r>
            <w:r>
              <w:rPr>
                <w:spacing w:val="0"/>
                <w:w w:val="100"/>
                <w:sz w:val="21"/>
              </w:rPr>
              <w:t>责令停止违法行为，限期改正，并处五万元以上二十万元以下罚款。</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2"/>
              <w:rPr>
                <w:rFonts w:ascii="楷体"/>
                <w:spacing w:val="0"/>
                <w:w w:val="100"/>
                <w:sz w:val="15"/>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2"/>
              <w:rPr>
                <w:rFonts w:ascii="楷体"/>
                <w:spacing w:val="0"/>
                <w:w w:val="100"/>
                <w:sz w:val="15"/>
              </w:rPr>
            </w:pPr>
          </w:p>
          <w:p>
            <w:pPr>
              <w:pStyle w:val="10"/>
              <w:spacing w:line="244"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32"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61"/>
              <w:ind w:right="106"/>
              <w:jc w:val="right"/>
              <w:rPr>
                <w:rFonts w:hint="default" w:eastAsia="宋体"/>
                <w:spacing w:val="0"/>
                <w:w w:val="100"/>
                <w:sz w:val="21"/>
                <w:lang w:val="en-US" w:eastAsia="zh-CN"/>
              </w:rPr>
            </w:pPr>
            <w:r>
              <w:rPr>
                <w:rFonts w:hint="eastAsia"/>
                <w:spacing w:val="0"/>
                <w:w w:val="100"/>
                <w:sz w:val="21"/>
                <w:lang w:val="en-US" w:eastAsia="zh-CN"/>
              </w:rPr>
              <w:t>118</w:t>
            </w:r>
          </w:p>
        </w:tc>
        <w:tc>
          <w:tcPr>
            <w:tcW w:w="2336" w:type="dxa"/>
            <w:tcBorders>
              <w:top w:val="single" w:color="000000" w:sz="4" w:space="0"/>
              <w:left w:val="single" w:color="000000" w:sz="4" w:space="0"/>
              <w:bottom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textAlignment w:val="auto"/>
              <w:rPr>
                <w:spacing w:val="0"/>
                <w:w w:val="100"/>
                <w:sz w:val="21"/>
              </w:rPr>
            </w:pPr>
            <w:r>
              <w:rPr>
                <w:spacing w:val="0"/>
                <w:w w:val="100"/>
                <w:sz w:val="21"/>
              </w:rPr>
              <w:t>对违法生产、销售、使用、转让、进口、贮存放射性同位素和射线装置以及装备有放射性同位素仪表的行政处罚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1"/>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9"/>
              </w:rPr>
            </w:pPr>
          </w:p>
          <w:p>
            <w:pPr>
              <w:pStyle w:val="10"/>
              <w:ind w:left="48"/>
              <w:rPr>
                <w:spacing w:val="0"/>
                <w:w w:val="100"/>
                <w:sz w:val="21"/>
              </w:rPr>
            </w:pPr>
            <w:r>
              <w:rPr>
                <w:spacing w:val="0"/>
                <w:w w:val="100"/>
                <w:sz w:val="21"/>
              </w:rPr>
              <w:t>1.《中华人民共和国放射性污染防治法》</w:t>
            </w:r>
          </w:p>
          <w:p>
            <w:pPr>
              <w:pStyle w:val="10"/>
              <w:spacing w:before="2" w:line="242" w:lineRule="auto"/>
              <w:ind w:left="48" w:right="-15"/>
              <w:jc w:val="both"/>
              <w:rPr>
                <w:spacing w:val="0"/>
                <w:w w:val="100"/>
                <w:sz w:val="21"/>
              </w:rPr>
            </w:pPr>
            <w:r>
              <w:rPr>
                <w:spacing w:val="0"/>
                <w:w w:val="100"/>
                <w:sz w:val="21"/>
              </w:rPr>
              <w:t>第五十三条 违反本法规定，生产、销售、使用、转让、进口、贮存放射性同位素和射线装置以及装备有放射性同位素的仪表的，由</w:t>
            </w:r>
            <w:r>
              <w:rPr>
                <w:b/>
                <w:spacing w:val="0"/>
                <w:w w:val="100"/>
                <w:sz w:val="21"/>
              </w:rPr>
              <w:t>县级以上人民政府环境保护行政主管部门或者其他有关部门</w:t>
            </w:r>
            <w:r>
              <w:rPr>
                <w:spacing w:val="0"/>
                <w:w w:val="100"/>
                <w:sz w:val="21"/>
              </w:rPr>
              <w:t>依据职权责令停止违法行为，限期改正；逾期不改正的，责令停产停业或者吊销许可证；有违法所得的，没收违法所得；违法所得十万元以上的，并处违法所得一倍以上五倍以下罚款；没有违法所得或者违法所得不足十万元的，并处一万元以上十万元以下罚款；构成犯罪的，依法追究刑事责任。</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1"/>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1"/>
              </w:rPr>
            </w:pPr>
          </w:p>
          <w:p>
            <w:pPr>
              <w:pStyle w:val="10"/>
              <w:spacing w:line="244"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55"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2"/>
              <w:rPr>
                <w:rFonts w:ascii="楷体"/>
                <w:spacing w:val="0"/>
                <w:w w:val="100"/>
                <w:sz w:val="28"/>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119</w:t>
            </w:r>
          </w:p>
        </w:tc>
        <w:tc>
          <w:tcPr>
            <w:tcW w:w="2336" w:type="dxa"/>
            <w:tcBorders>
              <w:top w:val="single" w:color="000000" w:sz="4" w:space="0"/>
              <w:left w:val="single" w:color="000000" w:sz="4" w:space="0"/>
              <w:right w:val="single" w:color="000000" w:sz="4" w:space="0"/>
            </w:tcBorders>
          </w:tcPr>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20"/>
              </w:rPr>
            </w:pPr>
          </w:p>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ascii="楷体"/>
                <w:spacing w:val="0"/>
                <w:w w:val="100"/>
                <w:sz w:val="16"/>
              </w:rPr>
            </w:pP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jc w:val="both"/>
              <w:textAlignment w:val="auto"/>
              <w:rPr>
                <w:spacing w:val="0"/>
                <w:w w:val="100"/>
                <w:sz w:val="21"/>
              </w:rPr>
            </w:pPr>
            <w:r>
              <w:rPr>
                <w:spacing w:val="0"/>
                <w:w w:val="100"/>
                <w:sz w:val="21"/>
              </w:rPr>
              <w:t>对无许可证从事放射性同位素和射线装置生产、销售、使用活动等行为的行政处罚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7"/>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12"/>
              <w:rPr>
                <w:rFonts w:ascii="楷体"/>
                <w:spacing w:val="0"/>
                <w:w w:val="100"/>
                <w:sz w:val="21"/>
              </w:rPr>
            </w:pPr>
          </w:p>
          <w:p>
            <w:pPr>
              <w:pStyle w:val="10"/>
              <w:ind w:left="48"/>
              <w:rPr>
                <w:spacing w:val="0"/>
                <w:w w:val="100"/>
                <w:sz w:val="21"/>
              </w:rPr>
            </w:pPr>
            <w:r>
              <w:rPr>
                <w:spacing w:val="0"/>
                <w:w w:val="100"/>
                <w:sz w:val="21"/>
              </w:rPr>
              <w:t>1.《放射性同位素与射线装置安全和防护条例》</w:t>
            </w:r>
          </w:p>
          <w:p>
            <w:pPr>
              <w:pStyle w:val="10"/>
              <w:spacing w:before="4" w:line="242" w:lineRule="auto"/>
              <w:ind w:left="48" w:right="16"/>
              <w:jc w:val="both"/>
              <w:rPr>
                <w:spacing w:val="0"/>
                <w:w w:val="100"/>
                <w:sz w:val="21"/>
              </w:rPr>
            </w:pPr>
            <w:r>
              <w:rPr>
                <w:spacing w:val="0"/>
                <w:w w:val="100"/>
                <w:sz w:val="21"/>
              </w:rPr>
              <w:t>第五十二条 违反本条例规定，生产、销售、使用放射性同位素和射线装置的单位有下列行为之一的，由</w:t>
            </w:r>
            <w:r>
              <w:rPr>
                <w:b/>
                <w:spacing w:val="0"/>
                <w:w w:val="100"/>
                <w:sz w:val="21"/>
              </w:rPr>
              <w:t>县级以上人民政府生态环境主管部门</w:t>
            </w:r>
            <w:r>
              <w:rPr>
                <w:spacing w:val="0"/>
                <w:w w:val="100"/>
                <w:sz w:val="21"/>
              </w:rPr>
              <w:t>责令停止违法行为，限期改正；逾期不改正的，责令停产停业或者由原发证机关吊销许可证；有违法所得的，没收违法所得；违法所得10万元以上的，并处违法所得1倍以上5倍以下的罚款；没有违法所得或者违法所得不足10万元的，并处1万元以上10万元以下的罚款：</w:t>
            </w:r>
          </w:p>
          <w:p>
            <w:pPr>
              <w:pStyle w:val="10"/>
              <w:spacing w:before="2"/>
              <w:ind w:left="468"/>
              <w:rPr>
                <w:spacing w:val="0"/>
                <w:w w:val="100"/>
                <w:sz w:val="21"/>
              </w:rPr>
            </w:pPr>
            <w:r>
              <w:rPr>
                <w:spacing w:val="0"/>
                <w:w w:val="100"/>
                <w:sz w:val="21"/>
              </w:rPr>
              <w:t>（一）无许可证从事放射性同位素和射线装置生产、销售、使用活动的；</w:t>
            </w:r>
          </w:p>
          <w:p>
            <w:pPr>
              <w:pStyle w:val="10"/>
              <w:spacing w:before="5"/>
              <w:ind w:left="468"/>
              <w:rPr>
                <w:spacing w:val="0"/>
                <w:w w:val="100"/>
                <w:sz w:val="21"/>
              </w:rPr>
            </w:pPr>
            <w:r>
              <w:rPr>
                <w:spacing w:val="0"/>
                <w:w w:val="100"/>
                <w:sz w:val="21"/>
              </w:rPr>
              <w:t>（二）未按照许可证的规定从事放射性同位素和射线装置生产、销售、使用活动的；</w:t>
            </w:r>
          </w:p>
          <w:p>
            <w:pPr>
              <w:pStyle w:val="10"/>
              <w:spacing w:before="4" w:line="242" w:lineRule="auto"/>
              <w:ind w:left="48" w:right="25" w:firstLine="415"/>
              <w:rPr>
                <w:spacing w:val="0"/>
                <w:w w:val="100"/>
                <w:sz w:val="21"/>
              </w:rPr>
            </w:pPr>
            <w:r>
              <w:rPr>
                <w:spacing w:val="0"/>
                <w:w w:val="100"/>
                <w:sz w:val="21"/>
              </w:rPr>
              <w:t>（三）改变所从事活动的种类或者范围以及新建、改建或者扩建生产、销售、使用设施或者场所，未按照规定重新申请领取许可证的；</w:t>
            </w:r>
          </w:p>
          <w:p>
            <w:pPr>
              <w:pStyle w:val="10"/>
              <w:spacing w:before="2"/>
              <w:ind w:left="468"/>
              <w:rPr>
                <w:spacing w:val="0"/>
                <w:w w:val="100"/>
                <w:sz w:val="21"/>
              </w:rPr>
            </w:pPr>
            <w:r>
              <w:rPr>
                <w:spacing w:val="0"/>
                <w:w w:val="100"/>
                <w:sz w:val="21"/>
              </w:rPr>
              <w:t>（四）许可证有效期届满，需要延续而未按照规定办理延续手续的；</w:t>
            </w:r>
          </w:p>
          <w:p>
            <w:pPr>
              <w:pStyle w:val="10"/>
              <w:spacing w:before="2"/>
              <w:ind w:left="468"/>
              <w:rPr>
                <w:spacing w:val="0"/>
                <w:w w:val="100"/>
                <w:sz w:val="21"/>
              </w:rPr>
            </w:pPr>
            <w:r>
              <w:rPr>
                <w:spacing w:val="0"/>
                <w:w w:val="100"/>
                <w:sz w:val="21"/>
              </w:rPr>
              <w:t>（五）未经批准，擅自进口或者转让放射性同位素的。</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7"/>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7"/>
              </w:rPr>
            </w:pPr>
          </w:p>
          <w:p>
            <w:pPr>
              <w:pStyle w:val="10"/>
              <w:spacing w:line="242" w:lineRule="auto"/>
              <w:ind w:left="191" w:right="63" w:hanging="104"/>
              <w:rPr>
                <w:spacing w:val="0"/>
                <w:w w:val="100"/>
                <w:sz w:val="21"/>
              </w:rPr>
            </w:pPr>
            <w:r>
              <w:rPr>
                <w:spacing w:val="0"/>
                <w:w w:val="100"/>
                <w:sz w:val="21"/>
              </w:rPr>
              <w:t>省级、设区的市</w:t>
            </w:r>
          </w:p>
        </w:tc>
      </w:tr>
    </w:tbl>
    <w:p>
      <w:pPr>
        <w:spacing w:after="0" w:line="242" w:lineRule="auto"/>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48"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70"/>
              <w:ind w:right="106"/>
              <w:jc w:val="right"/>
              <w:rPr>
                <w:rFonts w:hint="default" w:eastAsia="宋体"/>
                <w:spacing w:val="0"/>
                <w:w w:val="100"/>
                <w:sz w:val="21"/>
                <w:lang w:val="en-US" w:eastAsia="zh-CN"/>
              </w:rPr>
            </w:pPr>
            <w:r>
              <w:rPr>
                <w:rFonts w:hint="eastAsia"/>
                <w:spacing w:val="0"/>
                <w:w w:val="100"/>
                <w:sz w:val="21"/>
                <w:lang w:val="en-US" w:eastAsia="zh-CN"/>
              </w:rPr>
              <w:t>120</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line="242" w:lineRule="auto"/>
              <w:ind w:left="50" w:right="29"/>
              <w:jc w:val="both"/>
              <w:rPr>
                <w:spacing w:val="0"/>
                <w:w w:val="100"/>
                <w:sz w:val="21"/>
              </w:rPr>
            </w:pPr>
            <w:r>
              <w:rPr>
                <w:spacing w:val="0"/>
                <w:w w:val="100"/>
                <w:sz w:val="21"/>
              </w:rPr>
              <w:t>对生产、销售、使用放射性同位素和射线装置的单位变更单位名称、地址、法定代表人，未依法办理许可证变更手续的行政处罚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2"/>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21"/>
              </w:rPr>
            </w:pPr>
          </w:p>
          <w:p>
            <w:pPr>
              <w:pStyle w:val="10"/>
              <w:ind w:left="48"/>
              <w:rPr>
                <w:spacing w:val="0"/>
                <w:w w:val="100"/>
                <w:sz w:val="21"/>
              </w:rPr>
            </w:pPr>
            <w:r>
              <w:rPr>
                <w:spacing w:val="0"/>
                <w:w w:val="100"/>
                <w:sz w:val="21"/>
              </w:rPr>
              <w:t>1.《放射性同位素与射线装置安全和防护条例》</w:t>
            </w:r>
          </w:p>
          <w:p>
            <w:pPr>
              <w:pStyle w:val="10"/>
              <w:spacing w:before="2" w:line="242" w:lineRule="auto"/>
              <w:ind w:left="48" w:right="-15"/>
              <w:jc w:val="both"/>
              <w:rPr>
                <w:spacing w:val="0"/>
                <w:w w:val="100"/>
                <w:sz w:val="21"/>
              </w:rPr>
            </w:pPr>
            <w:r>
              <w:rPr>
                <w:spacing w:val="0"/>
                <w:w w:val="100"/>
                <w:sz w:val="21"/>
              </w:rPr>
              <w:t>第五十三条 违反本条例规定，生产、销售、使用放射性同位素和射线装置的单位变更单位名称、地址、法定代表人，未依法办理许可证变更手续的，由</w:t>
            </w:r>
            <w:r>
              <w:rPr>
                <w:b/>
                <w:spacing w:val="0"/>
                <w:w w:val="100"/>
                <w:sz w:val="21"/>
              </w:rPr>
              <w:t>县级以上人民政府生态环境主管部门</w:t>
            </w:r>
            <w:r>
              <w:rPr>
                <w:spacing w:val="0"/>
                <w:w w:val="100"/>
                <w:sz w:val="21"/>
              </w:rPr>
              <w:t>责令限期改正，给予警告；逾期不改正的，由</w:t>
            </w:r>
            <w:r>
              <w:rPr>
                <w:b/>
                <w:spacing w:val="0"/>
                <w:w w:val="100"/>
                <w:sz w:val="21"/>
              </w:rPr>
              <w:t>原发证机关</w:t>
            </w:r>
            <w:r>
              <w:rPr>
                <w:spacing w:val="0"/>
                <w:w w:val="100"/>
                <w:sz w:val="21"/>
              </w:rPr>
              <w:t>暂扣或者吊销许可证。</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2"/>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70"/>
              <w:ind w:left="88"/>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60"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74"/>
              <w:ind w:right="106"/>
              <w:jc w:val="right"/>
              <w:rPr>
                <w:rFonts w:hint="default" w:eastAsia="宋体"/>
                <w:spacing w:val="0"/>
                <w:w w:val="100"/>
                <w:sz w:val="21"/>
                <w:lang w:val="en-US" w:eastAsia="zh-CN"/>
              </w:rPr>
            </w:pPr>
            <w:r>
              <w:rPr>
                <w:rFonts w:hint="eastAsia"/>
                <w:spacing w:val="0"/>
                <w:w w:val="100"/>
                <w:sz w:val="21"/>
                <w:lang w:val="en-US" w:eastAsia="zh-CN"/>
              </w:rPr>
              <w:t>121</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127" w:line="242" w:lineRule="auto"/>
              <w:ind w:left="50" w:right="29"/>
              <w:jc w:val="both"/>
              <w:rPr>
                <w:spacing w:val="0"/>
                <w:w w:val="100"/>
                <w:sz w:val="21"/>
              </w:rPr>
            </w:pPr>
            <w:r>
              <w:rPr>
                <w:spacing w:val="0"/>
                <w:w w:val="100"/>
                <w:sz w:val="21"/>
              </w:rPr>
              <w:t>对生产、销售、使用放射性同位素和射线装置的单位部分终止或者全部终止生产、销售、使用活动，未按照规定办理许可证变更或者注销手续的行政处罚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3"/>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44"/>
              <w:ind w:left="48"/>
              <w:rPr>
                <w:spacing w:val="0"/>
                <w:w w:val="100"/>
                <w:sz w:val="21"/>
              </w:rPr>
            </w:pPr>
            <w:r>
              <w:rPr>
                <w:spacing w:val="0"/>
                <w:w w:val="100"/>
                <w:sz w:val="21"/>
              </w:rPr>
              <w:t>1.《放射性同位素与射线装置安全和防护条例》</w:t>
            </w:r>
          </w:p>
          <w:p>
            <w:pPr>
              <w:pStyle w:val="10"/>
              <w:spacing w:before="2" w:line="242" w:lineRule="auto"/>
              <w:ind w:left="48" w:right="16"/>
              <w:jc w:val="both"/>
              <w:rPr>
                <w:spacing w:val="0"/>
                <w:w w:val="100"/>
                <w:sz w:val="21"/>
              </w:rPr>
            </w:pPr>
            <w:r>
              <w:rPr>
                <w:spacing w:val="0"/>
                <w:w w:val="100"/>
                <w:sz w:val="21"/>
              </w:rPr>
              <w:t>第五十四条 违反本条例规定，生产、销售、使用放射性同位素和射线装置的单位部分终止或者全部终止生产、销售、使用活动，未按照规定办理许可证变更或者注销手续的，由</w:t>
            </w:r>
            <w:r>
              <w:rPr>
                <w:b/>
                <w:spacing w:val="0"/>
                <w:w w:val="100"/>
                <w:sz w:val="21"/>
              </w:rPr>
              <w:t>县级以上人民政府生态环境主管部门</w:t>
            </w:r>
            <w:r>
              <w:rPr>
                <w:spacing w:val="0"/>
                <w:w w:val="100"/>
                <w:sz w:val="21"/>
              </w:rPr>
              <w:t>责令停止违法行为，限期改正；逾期不改正的，处 1 万元以上 10 万元以下的罚款；造成辐射事故，构成犯罪的，依法追究刑事责任。</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3"/>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23"/>
              </w:rPr>
            </w:pPr>
          </w:p>
          <w:p>
            <w:pPr>
              <w:pStyle w:val="10"/>
              <w:spacing w:line="242"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67"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7"/>
              <w:rPr>
                <w:rFonts w:ascii="楷体"/>
                <w:spacing w:val="0"/>
                <w:w w:val="100"/>
                <w:sz w:val="26"/>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122</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9"/>
              <w:rPr>
                <w:rFonts w:ascii="楷体"/>
                <w:spacing w:val="0"/>
                <w:w w:val="100"/>
                <w:sz w:val="14"/>
              </w:rPr>
            </w:pPr>
          </w:p>
          <w:p>
            <w:pPr>
              <w:pStyle w:val="10"/>
              <w:spacing w:line="242" w:lineRule="auto"/>
              <w:ind w:left="50" w:right="-87"/>
              <w:rPr>
                <w:spacing w:val="0"/>
                <w:w w:val="100"/>
                <w:sz w:val="21"/>
              </w:rPr>
            </w:pPr>
            <w:r>
              <w:rPr>
                <w:spacing w:val="0"/>
                <w:w w:val="100"/>
                <w:sz w:val="21"/>
              </w:rPr>
              <w:t>对伪造、变造、转让生产、销售、使用放射性同位素和射线装置许可证的行政处罚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16"/>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9"/>
              <w:rPr>
                <w:rFonts w:ascii="楷体"/>
                <w:spacing w:val="0"/>
                <w:w w:val="100"/>
                <w:sz w:val="14"/>
              </w:rPr>
            </w:pPr>
          </w:p>
          <w:p>
            <w:pPr>
              <w:pStyle w:val="10"/>
              <w:ind w:left="48"/>
              <w:rPr>
                <w:spacing w:val="0"/>
                <w:w w:val="100"/>
                <w:sz w:val="21"/>
              </w:rPr>
            </w:pPr>
            <w:r>
              <w:rPr>
                <w:spacing w:val="0"/>
                <w:w w:val="100"/>
                <w:sz w:val="21"/>
              </w:rPr>
              <w:t>1.《放射性同位素与射线装置安全和防护条例》</w:t>
            </w:r>
          </w:p>
          <w:p>
            <w:pPr>
              <w:pStyle w:val="10"/>
              <w:spacing w:before="2" w:line="242" w:lineRule="auto"/>
              <w:ind w:left="48" w:right="13"/>
              <w:jc w:val="both"/>
              <w:rPr>
                <w:spacing w:val="0"/>
                <w:w w:val="100"/>
                <w:sz w:val="21"/>
              </w:rPr>
            </w:pPr>
            <w:r>
              <w:rPr>
                <w:spacing w:val="0"/>
                <w:w w:val="100"/>
                <w:sz w:val="21"/>
              </w:rPr>
              <w:t>第五十五条第一款 违反本条例规定，伪造、变造、转让许可证的，由</w:t>
            </w:r>
            <w:r>
              <w:rPr>
                <w:b/>
                <w:spacing w:val="0"/>
                <w:w w:val="100"/>
                <w:sz w:val="21"/>
              </w:rPr>
              <w:t>县级以上人民政府生态环境主管部门</w:t>
            </w:r>
            <w:r>
              <w:rPr>
                <w:spacing w:val="0"/>
                <w:w w:val="100"/>
                <w:sz w:val="21"/>
              </w:rPr>
              <w:t>收缴伪造、变造的许可证或者由</w:t>
            </w:r>
            <w:r>
              <w:rPr>
                <w:b/>
                <w:spacing w:val="0"/>
                <w:w w:val="100"/>
                <w:sz w:val="21"/>
              </w:rPr>
              <w:t>原发证机关</w:t>
            </w:r>
            <w:r>
              <w:rPr>
                <w:spacing w:val="0"/>
                <w:w w:val="100"/>
                <w:sz w:val="21"/>
              </w:rPr>
              <w:t>吊销许可证，并处 5 万元以上 10 万元以下的罚款；构成犯罪的，依法追究刑事责任。</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1"/>
              <w:rPr>
                <w:rFonts w:ascii="楷体"/>
                <w:spacing w:val="0"/>
                <w:w w:val="100"/>
                <w:sz w:val="16"/>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1"/>
              <w:rPr>
                <w:rFonts w:ascii="楷体"/>
                <w:spacing w:val="0"/>
                <w:w w:val="100"/>
                <w:sz w:val="16"/>
              </w:rPr>
            </w:pPr>
          </w:p>
          <w:p>
            <w:pPr>
              <w:pStyle w:val="10"/>
              <w:spacing w:line="242"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64"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spacing w:before="9"/>
              <w:rPr>
                <w:rFonts w:ascii="楷体"/>
                <w:spacing w:val="0"/>
                <w:w w:val="100"/>
                <w:sz w:val="26"/>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123</w:t>
            </w:r>
          </w:p>
        </w:tc>
        <w:tc>
          <w:tcPr>
            <w:tcW w:w="2336" w:type="dxa"/>
            <w:tcBorders>
              <w:top w:val="single" w:color="000000" w:sz="4" w:space="0"/>
              <w:left w:val="single" w:color="000000" w:sz="4" w:space="0"/>
              <w:right w:val="single" w:color="000000" w:sz="4" w:space="0"/>
            </w:tcBorders>
          </w:tcPr>
          <w:p>
            <w:pPr>
              <w:pStyle w:val="10"/>
              <w:spacing w:before="4"/>
              <w:rPr>
                <w:rFonts w:ascii="楷体"/>
                <w:spacing w:val="0"/>
                <w:w w:val="100"/>
                <w:sz w:val="25"/>
              </w:rPr>
            </w:pPr>
          </w:p>
          <w:p>
            <w:pPr>
              <w:pStyle w:val="10"/>
              <w:spacing w:line="242" w:lineRule="auto"/>
              <w:ind w:left="50" w:right="29"/>
              <w:jc w:val="both"/>
              <w:rPr>
                <w:spacing w:val="0"/>
                <w:w w:val="100"/>
                <w:sz w:val="21"/>
              </w:rPr>
            </w:pPr>
            <w:r>
              <w:rPr>
                <w:spacing w:val="0"/>
                <w:w w:val="100"/>
                <w:sz w:val="21"/>
              </w:rPr>
              <w:t>对伪造、变造、转让放射性同位素进口和转让批准文件的行政处罚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16"/>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8"/>
              <w:rPr>
                <w:rFonts w:ascii="楷体"/>
                <w:spacing w:val="0"/>
                <w:w w:val="100"/>
                <w:sz w:val="14"/>
              </w:rPr>
            </w:pPr>
          </w:p>
          <w:p>
            <w:pPr>
              <w:pStyle w:val="10"/>
              <w:ind w:left="48"/>
              <w:rPr>
                <w:spacing w:val="0"/>
                <w:w w:val="100"/>
                <w:sz w:val="21"/>
              </w:rPr>
            </w:pPr>
            <w:r>
              <w:rPr>
                <w:spacing w:val="0"/>
                <w:w w:val="100"/>
                <w:sz w:val="21"/>
              </w:rPr>
              <w:t>1.《放射性同位素与射线装置安全和防护条例》</w:t>
            </w:r>
          </w:p>
          <w:p>
            <w:pPr>
              <w:pStyle w:val="10"/>
              <w:tabs>
                <w:tab w:val="left" w:pos="1939"/>
              </w:tabs>
              <w:spacing w:before="5" w:line="242" w:lineRule="auto"/>
              <w:ind w:left="48" w:right="18"/>
              <w:rPr>
                <w:spacing w:val="0"/>
                <w:w w:val="100"/>
                <w:sz w:val="21"/>
              </w:rPr>
            </w:pPr>
            <w:r>
              <w:rPr>
                <w:spacing w:val="0"/>
                <w:w w:val="100"/>
                <w:sz w:val="21"/>
              </w:rPr>
              <w:t>第五十五条第二款</w:t>
            </w:r>
            <w:r>
              <w:rPr>
                <w:spacing w:val="0"/>
                <w:w w:val="100"/>
                <w:sz w:val="21"/>
              </w:rPr>
              <w:tab/>
            </w:r>
            <w:r>
              <w:rPr>
                <w:spacing w:val="0"/>
                <w:w w:val="100"/>
                <w:sz w:val="21"/>
              </w:rPr>
              <w:t>违反本条例规定，伪造、变造、转让放射性同位素进口和转让批准文件的，由</w:t>
            </w:r>
            <w:r>
              <w:rPr>
                <w:b/>
                <w:spacing w:val="0"/>
                <w:w w:val="100"/>
                <w:sz w:val="21"/>
              </w:rPr>
              <w:t>县级以上人民政府生态环境主管部门</w:t>
            </w:r>
            <w:r>
              <w:rPr>
                <w:spacing w:val="0"/>
                <w:w w:val="100"/>
                <w:sz w:val="21"/>
              </w:rPr>
              <w:t>收缴伪造、变造的批准文件或者由原批准机关撤销批准文件，并处 5 万元以上 10 万元以下的罚款；情节严重的，可以由</w:t>
            </w:r>
            <w:r>
              <w:rPr>
                <w:b/>
                <w:spacing w:val="0"/>
                <w:w w:val="100"/>
                <w:sz w:val="21"/>
              </w:rPr>
              <w:t>原发证机关</w:t>
            </w:r>
            <w:r>
              <w:rPr>
                <w:spacing w:val="0"/>
                <w:w w:val="100"/>
                <w:sz w:val="21"/>
              </w:rPr>
              <w:t>吊销许可证；构成犯罪的，依法追究刑事责任。</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16"/>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16"/>
              </w:rPr>
            </w:pPr>
          </w:p>
          <w:p>
            <w:pPr>
              <w:pStyle w:val="10"/>
              <w:spacing w:line="244" w:lineRule="auto"/>
              <w:ind w:left="191" w:right="63" w:hanging="104"/>
              <w:rPr>
                <w:spacing w:val="0"/>
                <w:w w:val="100"/>
                <w:sz w:val="21"/>
              </w:rPr>
            </w:pPr>
            <w:r>
              <w:rPr>
                <w:spacing w:val="0"/>
                <w:w w:val="100"/>
                <w:sz w:val="21"/>
              </w:rPr>
              <w:t>省级、设区的市</w:t>
            </w:r>
          </w:p>
        </w:tc>
      </w:tr>
    </w:tbl>
    <w:p>
      <w:pPr>
        <w:spacing w:after="0" w:line="244" w:lineRule="auto"/>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20"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55"/>
              <w:ind w:right="106"/>
              <w:jc w:val="right"/>
              <w:rPr>
                <w:rFonts w:hint="default" w:eastAsia="宋体"/>
                <w:spacing w:val="0"/>
                <w:w w:val="100"/>
                <w:sz w:val="21"/>
                <w:lang w:val="en-US" w:eastAsia="zh-CN"/>
              </w:rPr>
            </w:pPr>
            <w:r>
              <w:rPr>
                <w:rFonts w:hint="eastAsia"/>
                <w:spacing w:val="0"/>
                <w:w w:val="100"/>
                <w:sz w:val="21"/>
                <w:lang w:val="en-US" w:eastAsia="zh-CN"/>
              </w:rPr>
              <w:t>124</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140" w:line="242" w:lineRule="auto"/>
              <w:ind w:left="50" w:right="29"/>
              <w:jc w:val="both"/>
              <w:rPr>
                <w:spacing w:val="0"/>
                <w:w w:val="100"/>
                <w:sz w:val="21"/>
              </w:rPr>
            </w:pPr>
            <w:r>
              <w:rPr>
                <w:spacing w:val="0"/>
                <w:w w:val="100"/>
                <w:sz w:val="21"/>
              </w:rPr>
              <w:t>对转入、转出放射性同位素未按照规定备案等行为的行政处罚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1"/>
              </w:rPr>
            </w:pPr>
          </w:p>
          <w:p>
            <w:pPr>
              <w:pStyle w:val="10"/>
              <w:spacing w:before="1"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08"/>
              <w:ind w:left="48"/>
              <w:rPr>
                <w:spacing w:val="0"/>
                <w:w w:val="100"/>
                <w:sz w:val="21"/>
              </w:rPr>
            </w:pPr>
            <w:r>
              <w:rPr>
                <w:spacing w:val="0"/>
                <w:w w:val="100"/>
                <w:sz w:val="21"/>
              </w:rPr>
              <w:t>1.《放射性同位素与射线装置安全和防护条例》</w:t>
            </w:r>
          </w:p>
          <w:p>
            <w:pPr>
              <w:pStyle w:val="10"/>
              <w:tabs>
                <w:tab w:val="left" w:pos="1308"/>
              </w:tabs>
              <w:spacing w:before="2" w:line="242" w:lineRule="auto"/>
              <w:ind w:left="48" w:right="-29"/>
              <w:rPr>
                <w:spacing w:val="0"/>
                <w:w w:val="100"/>
                <w:sz w:val="21"/>
              </w:rPr>
            </w:pPr>
            <w:r>
              <w:rPr>
                <w:spacing w:val="0"/>
                <w:w w:val="100"/>
                <w:sz w:val="21"/>
              </w:rPr>
              <w:t>第五十六条</w:t>
            </w:r>
            <w:r>
              <w:rPr>
                <w:spacing w:val="0"/>
                <w:w w:val="100"/>
                <w:sz w:val="21"/>
              </w:rPr>
              <w:tab/>
            </w:r>
            <w:r>
              <w:rPr>
                <w:spacing w:val="0"/>
                <w:w w:val="100"/>
                <w:sz w:val="21"/>
              </w:rPr>
              <w:t>违反本条例规定，生产、销售、使用放射性同位素的单位有下列行为之一的，由</w:t>
            </w:r>
            <w:r>
              <w:rPr>
                <w:b/>
                <w:spacing w:val="0"/>
                <w:w w:val="100"/>
                <w:sz w:val="21"/>
              </w:rPr>
              <w:t>县级以上人民政府生态环境主管部门</w:t>
            </w:r>
            <w:r>
              <w:rPr>
                <w:spacing w:val="0"/>
                <w:w w:val="100"/>
                <w:sz w:val="21"/>
              </w:rPr>
              <w:t>责令限期改正，给予警告；逾期不改正的，由</w:t>
            </w:r>
            <w:r>
              <w:rPr>
                <w:b/>
                <w:spacing w:val="0"/>
                <w:w w:val="100"/>
                <w:sz w:val="21"/>
              </w:rPr>
              <w:t>原发证机关</w:t>
            </w:r>
            <w:r>
              <w:rPr>
                <w:spacing w:val="0"/>
                <w:w w:val="100"/>
                <w:sz w:val="21"/>
              </w:rPr>
              <w:t>暂扣或者吊销许可证：</w:t>
            </w:r>
          </w:p>
          <w:p>
            <w:pPr>
              <w:pStyle w:val="10"/>
              <w:spacing w:before="1"/>
              <w:ind w:left="468"/>
              <w:rPr>
                <w:spacing w:val="0"/>
                <w:w w:val="100"/>
                <w:sz w:val="21"/>
              </w:rPr>
            </w:pPr>
            <w:r>
              <w:rPr>
                <w:spacing w:val="0"/>
                <w:w w:val="100"/>
                <w:sz w:val="21"/>
              </w:rPr>
              <w:t>（一）转入、转出放射性同位素未按照规定备案的；</w:t>
            </w:r>
          </w:p>
          <w:p>
            <w:pPr>
              <w:pStyle w:val="10"/>
              <w:spacing w:before="2"/>
              <w:ind w:left="468"/>
              <w:rPr>
                <w:spacing w:val="0"/>
                <w:w w:val="100"/>
                <w:sz w:val="21"/>
              </w:rPr>
            </w:pPr>
            <w:r>
              <w:rPr>
                <w:spacing w:val="0"/>
                <w:w w:val="100"/>
                <w:sz w:val="21"/>
              </w:rPr>
              <w:t>（二）将放射性同位素转移到外省、自治区、直辖市使用，未按照规定备案的；</w:t>
            </w:r>
          </w:p>
          <w:p>
            <w:pPr>
              <w:pStyle w:val="10"/>
              <w:spacing w:before="5" w:line="242" w:lineRule="auto"/>
              <w:ind w:left="48" w:right="28" w:firstLine="420"/>
              <w:rPr>
                <w:spacing w:val="0"/>
                <w:w w:val="100"/>
                <w:sz w:val="21"/>
              </w:rPr>
            </w:pPr>
            <w:r>
              <w:rPr>
                <w:spacing w:val="0"/>
                <w:w w:val="100"/>
                <w:sz w:val="21"/>
              </w:rPr>
              <w:t>（三）将废旧放射源交回生产单位、返回原出口方或者送交放射性废物集中贮存单位贮存，未按照规定备案的。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1"/>
              </w:rPr>
            </w:pPr>
          </w:p>
          <w:p>
            <w:pPr>
              <w:pStyle w:val="10"/>
              <w:spacing w:before="1"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1"/>
              </w:rPr>
            </w:pPr>
          </w:p>
          <w:p>
            <w:pPr>
              <w:pStyle w:val="10"/>
              <w:spacing w:before="1" w:line="244"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51"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1"/>
              <w:rPr>
                <w:rFonts w:ascii="楷体"/>
                <w:spacing w:val="0"/>
                <w:w w:val="100"/>
                <w:sz w:val="28"/>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125</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2"/>
              <w:rPr>
                <w:rFonts w:ascii="楷体"/>
                <w:spacing w:val="0"/>
                <w:w w:val="100"/>
                <w:sz w:val="25"/>
              </w:rPr>
            </w:pPr>
          </w:p>
          <w:p>
            <w:pPr>
              <w:pStyle w:val="10"/>
              <w:spacing w:line="242" w:lineRule="auto"/>
              <w:ind w:left="50" w:right="29"/>
              <w:jc w:val="both"/>
              <w:rPr>
                <w:spacing w:val="0"/>
                <w:w w:val="100"/>
                <w:sz w:val="21"/>
              </w:rPr>
            </w:pPr>
            <w:r>
              <w:rPr>
                <w:spacing w:val="0"/>
                <w:w w:val="100"/>
                <w:sz w:val="21"/>
              </w:rPr>
              <w:t>对在室外、野外使用放射性同位素和射线装置，未按照国家有关安全和防护标准的要求划出安全防护区域和设置明显的放射性标志等行为的行政处罚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8"/>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2"/>
              <w:rPr>
                <w:rFonts w:ascii="楷体"/>
                <w:spacing w:val="0"/>
                <w:w w:val="100"/>
                <w:sz w:val="25"/>
              </w:rPr>
            </w:pPr>
          </w:p>
          <w:p>
            <w:pPr>
              <w:pStyle w:val="10"/>
              <w:ind w:left="48"/>
              <w:rPr>
                <w:spacing w:val="0"/>
                <w:w w:val="100"/>
                <w:sz w:val="21"/>
              </w:rPr>
            </w:pPr>
            <w:r>
              <w:rPr>
                <w:spacing w:val="0"/>
                <w:w w:val="100"/>
                <w:sz w:val="21"/>
              </w:rPr>
              <w:t>1.《放射性同位素与射线装置安全和防护条例》</w:t>
            </w:r>
          </w:p>
          <w:p>
            <w:pPr>
              <w:pStyle w:val="10"/>
              <w:spacing w:before="3" w:line="242" w:lineRule="auto"/>
              <w:ind w:left="48" w:right="13"/>
              <w:jc w:val="both"/>
              <w:rPr>
                <w:spacing w:val="0"/>
                <w:w w:val="100"/>
                <w:sz w:val="21"/>
              </w:rPr>
            </w:pPr>
            <w:r>
              <w:rPr>
                <w:spacing w:val="0"/>
                <w:w w:val="100"/>
                <w:sz w:val="21"/>
              </w:rPr>
              <w:t>第五十七条 违反本条例规定，生产、销售、使用放射性同位素和射线装置的单位有下列行为之一的，由</w:t>
            </w:r>
            <w:r>
              <w:rPr>
                <w:b/>
                <w:spacing w:val="0"/>
                <w:w w:val="100"/>
                <w:sz w:val="21"/>
              </w:rPr>
              <w:t>县级以上人民政府生态环境主管部门</w:t>
            </w:r>
            <w:r>
              <w:rPr>
                <w:spacing w:val="0"/>
                <w:w w:val="100"/>
                <w:sz w:val="21"/>
              </w:rPr>
              <w:t>责令停止违法行为，限期改正；逾期不改正的，处1万元以上10万元以下的罚款：</w:t>
            </w:r>
          </w:p>
          <w:p>
            <w:pPr>
              <w:pStyle w:val="10"/>
              <w:spacing w:before="3" w:line="242" w:lineRule="auto"/>
              <w:ind w:left="48" w:right="25" w:firstLine="412"/>
              <w:rPr>
                <w:spacing w:val="0"/>
                <w:w w:val="100"/>
                <w:sz w:val="21"/>
              </w:rPr>
            </w:pPr>
            <w:r>
              <w:rPr>
                <w:spacing w:val="0"/>
                <w:w w:val="100"/>
                <w:sz w:val="21"/>
              </w:rPr>
              <w:t>（一）在室外、野外使用放射性同位素和射线装置，未按照国家有关安全和防护标准的要求划出安全防护区域和设置明显的放射性标志的；</w:t>
            </w:r>
          </w:p>
          <w:p>
            <w:pPr>
              <w:pStyle w:val="10"/>
              <w:spacing w:before="1"/>
              <w:ind w:left="468"/>
              <w:rPr>
                <w:spacing w:val="0"/>
                <w:w w:val="100"/>
                <w:sz w:val="21"/>
              </w:rPr>
            </w:pPr>
            <w:r>
              <w:rPr>
                <w:spacing w:val="0"/>
                <w:w w:val="100"/>
                <w:sz w:val="21"/>
              </w:rPr>
              <w:t>（二）未经批准擅自在野外进行放射性同位素示踪试验的。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8"/>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8"/>
              </w:rPr>
            </w:pPr>
          </w:p>
          <w:p>
            <w:pPr>
              <w:pStyle w:val="10"/>
              <w:spacing w:line="242"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17" w:hRule="atLeast"/>
        </w:trPr>
        <w:tc>
          <w:tcPr>
            <w:tcW w:w="561" w:type="dxa"/>
            <w:tcBorders>
              <w:top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7"/>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126</w:t>
            </w:r>
          </w:p>
        </w:tc>
        <w:tc>
          <w:tcPr>
            <w:tcW w:w="2336"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7"/>
              <w:rPr>
                <w:rFonts w:ascii="楷体"/>
                <w:spacing w:val="0"/>
                <w:w w:val="100"/>
                <w:sz w:val="26"/>
              </w:rPr>
            </w:pPr>
          </w:p>
          <w:p>
            <w:pPr>
              <w:pStyle w:val="10"/>
              <w:spacing w:line="242" w:lineRule="auto"/>
              <w:ind w:left="50" w:right="29"/>
              <w:jc w:val="both"/>
              <w:rPr>
                <w:spacing w:val="0"/>
                <w:w w:val="100"/>
                <w:sz w:val="21"/>
              </w:rPr>
            </w:pPr>
            <w:r>
              <w:rPr>
                <w:spacing w:val="0"/>
                <w:w w:val="100"/>
                <w:sz w:val="21"/>
              </w:rPr>
              <w:t>对未建立放射性同位素产品台账等行为的行政处罚</w:t>
            </w:r>
          </w:p>
        </w:tc>
        <w:tc>
          <w:tcPr>
            <w:tcW w:w="675"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7"/>
              </w:rPr>
            </w:pPr>
          </w:p>
          <w:p>
            <w:pPr>
              <w:pStyle w:val="10"/>
              <w:spacing w:line="244"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right w:val="single" w:color="000000" w:sz="4" w:space="0"/>
            </w:tcBorders>
          </w:tcPr>
          <w:p>
            <w:pPr>
              <w:pStyle w:val="10"/>
              <w:spacing w:before="171"/>
              <w:ind w:left="48"/>
              <w:rPr>
                <w:spacing w:val="0"/>
                <w:w w:val="100"/>
                <w:sz w:val="21"/>
              </w:rPr>
            </w:pPr>
            <w:r>
              <w:rPr>
                <w:spacing w:val="0"/>
                <w:w w:val="100"/>
                <w:sz w:val="21"/>
              </w:rPr>
              <w:t>1.《放射性同位素与射线装置安全和防护条例》</w:t>
            </w:r>
          </w:p>
          <w:p>
            <w:pPr>
              <w:pStyle w:val="10"/>
              <w:spacing w:before="2" w:line="242" w:lineRule="auto"/>
              <w:ind w:left="48" w:right="20"/>
              <w:jc w:val="both"/>
              <w:rPr>
                <w:spacing w:val="0"/>
                <w:w w:val="100"/>
                <w:sz w:val="21"/>
              </w:rPr>
            </w:pPr>
            <w:r>
              <w:rPr>
                <w:spacing w:val="0"/>
                <w:w w:val="100"/>
                <w:sz w:val="21"/>
              </w:rPr>
              <w:t>第五十八条 违反本条例规定，生产放射性同位素的单位有下列行为之一的，由</w:t>
            </w:r>
            <w:r>
              <w:rPr>
                <w:b/>
                <w:spacing w:val="0"/>
                <w:w w:val="100"/>
                <w:sz w:val="21"/>
              </w:rPr>
              <w:t>县级以上人民政府生态环境主管部门</w:t>
            </w:r>
            <w:r>
              <w:rPr>
                <w:spacing w:val="0"/>
                <w:w w:val="100"/>
                <w:sz w:val="21"/>
              </w:rPr>
              <w:t>责令限期改正，给予警告；逾期不改正的，依法收缴其未备案的放射性同位素和未编码的放射源，处5万元以上10万元以下的罚款，并可以由</w:t>
            </w:r>
            <w:r>
              <w:rPr>
                <w:b/>
                <w:spacing w:val="0"/>
                <w:w w:val="100"/>
                <w:sz w:val="21"/>
              </w:rPr>
              <w:t>原发证机关</w:t>
            </w:r>
            <w:r>
              <w:rPr>
                <w:spacing w:val="0"/>
                <w:w w:val="100"/>
                <w:sz w:val="21"/>
              </w:rPr>
              <w:t>暂扣或者吊销许可证：</w:t>
            </w:r>
          </w:p>
          <w:p>
            <w:pPr>
              <w:pStyle w:val="10"/>
              <w:spacing w:before="4"/>
              <w:ind w:left="260"/>
              <w:rPr>
                <w:spacing w:val="0"/>
                <w:w w:val="100"/>
                <w:sz w:val="21"/>
              </w:rPr>
            </w:pPr>
            <w:r>
              <w:rPr>
                <w:spacing w:val="0"/>
                <w:w w:val="100"/>
                <w:sz w:val="21"/>
              </w:rPr>
              <w:t>（一）未建立放射性同位素产品台账的；</w:t>
            </w:r>
          </w:p>
          <w:p>
            <w:pPr>
              <w:pStyle w:val="10"/>
              <w:spacing w:before="2"/>
              <w:ind w:left="260"/>
              <w:rPr>
                <w:spacing w:val="0"/>
                <w:w w:val="100"/>
                <w:sz w:val="21"/>
              </w:rPr>
            </w:pPr>
            <w:r>
              <w:rPr>
                <w:spacing w:val="0"/>
                <w:w w:val="100"/>
                <w:sz w:val="21"/>
              </w:rPr>
              <w:t>（二）未按照国务院生态环境主管部门制定的编码规则，对生产的放射源进行统一编码的；</w:t>
            </w:r>
          </w:p>
          <w:p>
            <w:pPr>
              <w:pStyle w:val="10"/>
              <w:spacing w:before="4"/>
              <w:ind w:left="260"/>
              <w:rPr>
                <w:spacing w:val="0"/>
                <w:w w:val="100"/>
                <w:sz w:val="21"/>
              </w:rPr>
            </w:pPr>
            <w:r>
              <w:rPr>
                <w:spacing w:val="0"/>
                <w:w w:val="100"/>
                <w:sz w:val="21"/>
              </w:rPr>
              <w:t>（三）未将放射性同位素产品台账和放射源编码清单报国务院生态环境主管部门备案的；</w:t>
            </w:r>
          </w:p>
          <w:p>
            <w:pPr>
              <w:pStyle w:val="10"/>
              <w:spacing w:before="2"/>
              <w:ind w:left="260"/>
              <w:rPr>
                <w:spacing w:val="0"/>
                <w:w w:val="100"/>
                <w:sz w:val="21"/>
              </w:rPr>
            </w:pPr>
            <w:r>
              <w:rPr>
                <w:spacing w:val="0"/>
                <w:w w:val="100"/>
                <w:sz w:val="21"/>
              </w:rPr>
              <w:t>（四）出厂或者销售未列入产品台账的放射性同位素和未编码的放射源的。</w:t>
            </w:r>
          </w:p>
        </w:tc>
        <w:tc>
          <w:tcPr>
            <w:tcW w:w="932" w:type="dxa"/>
            <w:tcBorders>
              <w:top w:val="single" w:color="000000" w:sz="4" w:space="0"/>
              <w:left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7"/>
              </w:rPr>
            </w:pPr>
          </w:p>
          <w:p>
            <w:pPr>
              <w:pStyle w:val="10"/>
              <w:spacing w:line="244"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7"/>
              </w:rPr>
            </w:pPr>
          </w:p>
          <w:p>
            <w:pPr>
              <w:pStyle w:val="10"/>
              <w:spacing w:line="244" w:lineRule="auto"/>
              <w:ind w:left="191" w:right="63" w:hanging="104"/>
              <w:rPr>
                <w:spacing w:val="0"/>
                <w:w w:val="100"/>
                <w:sz w:val="21"/>
              </w:rPr>
            </w:pPr>
            <w:r>
              <w:rPr>
                <w:spacing w:val="0"/>
                <w:w w:val="100"/>
                <w:sz w:val="21"/>
              </w:rPr>
              <w:t>省级、设区的市</w:t>
            </w:r>
          </w:p>
        </w:tc>
      </w:tr>
    </w:tbl>
    <w:p>
      <w:pPr>
        <w:spacing w:after="0" w:line="244" w:lineRule="auto"/>
        <w:rPr>
          <w:spacing w:val="0"/>
          <w:w w:val="100"/>
          <w:sz w:val="21"/>
        </w:rPr>
        <w:sectPr>
          <w:pgSz w:w="16840" w:h="11910" w:orient="landscape"/>
          <w:pgMar w:top="1100" w:right="680" w:bottom="1500" w:left="680" w:header="0" w:footer="1316" w:gutter="0"/>
          <w:pgNumType w:fmt="decimal"/>
          <w:cols w:space="720" w:num="1"/>
        </w:sectPr>
      </w:pPr>
    </w:p>
    <w:p>
      <w:pPr>
        <w:pStyle w:val="3"/>
        <w:rPr>
          <w:rFonts w:ascii="楷体"/>
          <w:spacing w:val="0"/>
          <w:w w:val="100"/>
          <w:sz w:val="20"/>
        </w:rPr>
      </w:pPr>
    </w:p>
    <w:p>
      <w:pPr>
        <w:pStyle w:val="3"/>
        <w:spacing w:before="5"/>
        <w:rPr>
          <w:rFonts w:ascii="楷体"/>
          <w:spacing w:val="0"/>
          <w:w w:val="100"/>
          <w:sz w:val="26"/>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83"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26"/>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127</w:t>
            </w:r>
          </w:p>
        </w:tc>
        <w:tc>
          <w:tcPr>
            <w:tcW w:w="2336"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5"/>
              </w:rPr>
            </w:pPr>
          </w:p>
          <w:p>
            <w:pPr>
              <w:pStyle w:val="10"/>
              <w:spacing w:line="242" w:lineRule="auto"/>
              <w:ind w:left="50" w:right="29"/>
              <w:jc w:val="both"/>
              <w:rPr>
                <w:spacing w:val="0"/>
                <w:w w:val="100"/>
                <w:sz w:val="21"/>
              </w:rPr>
            </w:pPr>
            <w:r>
              <w:rPr>
                <w:spacing w:val="0"/>
                <w:w w:val="100"/>
                <w:sz w:val="21"/>
              </w:rPr>
              <w:t>对未按照规定对废旧放射源进行处理等行为的行政处罚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5"/>
              </w:rPr>
            </w:pPr>
          </w:p>
          <w:p>
            <w:pPr>
              <w:pStyle w:val="10"/>
              <w:spacing w:before="1"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153"/>
              <w:ind w:left="48"/>
              <w:rPr>
                <w:spacing w:val="0"/>
                <w:w w:val="100"/>
                <w:sz w:val="21"/>
              </w:rPr>
            </w:pPr>
            <w:r>
              <w:rPr>
                <w:spacing w:val="0"/>
                <w:w w:val="100"/>
                <w:sz w:val="21"/>
              </w:rPr>
              <w:t>1.《放射性同位素与射线装置安全和防护条例》</w:t>
            </w:r>
          </w:p>
          <w:p>
            <w:pPr>
              <w:pStyle w:val="10"/>
              <w:spacing w:before="3" w:line="242" w:lineRule="auto"/>
              <w:ind w:left="48" w:right="-15"/>
              <w:jc w:val="both"/>
              <w:rPr>
                <w:spacing w:val="0"/>
                <w:w w:val="100"/>
                <w:sz w:val="21"/>
              </w:rPr>
            </w:pPr>
            <w:r>
              <w:rPr>
                <w:spacing w:val="0"/>
                <w:w w:val="100"/>
                <w:sz w:val="21"/>
              </w:rPr>
              <w:t>第五十九条 违反本条例规定，生产、销售、使用放射性同位素和射线装置的单位有下列行为之一的，由</w:t>
            </w:r>
            <w:r>
              <w:rPr>
                <w:b/>
                <w:spacing w:val="0"/>
                <w:w w:val="100"/>
                <w:sz w:val="21"/>
              </w:rPr>
              <w:t>县级以上人民政府生态环境主管部门</w:t>
            </w:r>
            <w:r>
              <w:rPr>
                <w:spacing w:val="0"/>
                <w:w w:val="100"/>
                <w:sz w:val="21"/>
              </w:rPr>
              <w:t>责令停止违法行为，限期改正；逾期不改正的，由</w:t>
            </w:r>
            <w:r>
              <w:rPr>
                <w:b/>
                <w:spacing w:val="0"/>
                <w:w w:val="100"/>
                <w:sz w:val="21"/>
              </w:rPr>
              <w:t>原发证机关</w:t>
            </w:r>
            <w:r>
              <w:rPr>
                <w:spacing w:val="0"/>
                <w:w w:val="100"/>
                <w:sz w:val="21"/>
              </w:rPr>
              <w:t>指定有处理能力的单位代为处理或者实施退役，费用由生产、销售、使用放射性同位素和射线装置的单位承担，并处1万元以上10万元以下的罚款：</w:t>
            </w:r>
          </w:p>
          <w:p>
            <w:pPr>
              <w:pStyle w:val="10"/>
              <w:spacing w:before="2"/>
              <w:ind w:left="468"/>
              <w:rPr>
                <w:spacing w:val="0"/>
                <w:w w:val="100"/>
                <w:sz w:val="21"/>
              </w:rPr>
            </w:pPr>
            <w:r>
              <w:rPr>
                <w:spacing w:val="0"/>
                <w:w w:val="100"/>
                <w:sz w:val="21"/>
              </w:rPr>
              <w:t>（一）未按照规定对废旧放射源进行处理的；</w:t>
            </w:r>
          </w:p>
          <w:p>
            <w:pPr>
              <w:pStyle w:val="10"/>
              <w:spacing w:before="5" w:line="242" w:lineRule="auto"/>
              <w:ind w:left="48" w:right="25" w:firstLine="420"/>
              <w:rPr>
                <w:spacing w:val="0"/>
                <w:w w:val="100"/>
                <w:sz w:val="21"/>
              </w:rPr>
            </w:pPr>
            <w:r>
              <w:rPr>
                <w:spacing w:val="0"/>
                <w:w w:val="100"/>
                <w:sz w:val="21"/>
              </w:rPr>
              <w:t>（二）未按照规定对使用Ⅰ类、Ⅱ类、Ⅲ类放射源的场所和生产放射性同位素的场所，以及终结运行后产生放射性污染的射线装置实施退役的。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5"/>
              </w:rPr>
            </w:pPr>
          </w:p>
          <w:p>
            <w:pPr>
              <w:pStyle w:val="10"/>
              <w:spacing w:before="1"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8"/>
              <w:rPr>
                <w:rFonts w:ascii="楷体"/>
                <w:spacing w:val="0"/>
                <w:w w:val="100"/>
                <w:sz w:val="15"/>
              </w:rPr>
            </w:pPr>
          </w:p>
          <w:p>
            <w:pPr>
              <w:pStyle w:val="10"/>
              <w:spacing w:before="1" w:line="242"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69"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
              <w:rPr>
                <w:rFonts w:ascii="楷体"/>
                <w:spacing w:val="0"/>
                <w:w w:val="100"/>
                <w:sz w:val="18"/>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128</w:t>
            </w:r>
          </w:p>
        </w:tc>
        <w:tc>
          <w:tcPr>
            <w:tcW w:w="2336" w:type="dxa"/>
            <w:tcBorders>
              <w:top w:val="single" w:color="000000" w:sz="4" w:space="0"/>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before="1" w:line="242" w:lineRule="auto"/>
              <w:ind w:left="50" w:right="29"/>
              <w:jc w:val="both"/>
              <w:rPr>
                <w:spacing w:val="0"/>
                <w:w w:val="100"/>
                <w:sz w:val="21"/>
              </w:rPr>
            </w:pPr>
            <w:r>
              <w:rPr>
                <w:spacing w:val="0"/>
                <w:w w:val="100"/>
                <w:sz w:val="21"/>
              </w:rPr>
              <w:t>对未按照规定对本单位的放射性同位素、射线装置安全和防护状况进行评估或者发现安全隐患不及时整改等行为的行政处罚</w:t>
            </w:r>
          </w:p>
        </w:tc>
        <w:tc>
          <w:tcPr>
            <w:tcW w:w="675"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7"/>
              </w:rPr>
            </w:pPr>
          </w:p>
          <w:p>
            <w:pPr>
              <w:pStyle w:val="10"/>
              <w:spacing w:line="242" w:lineRule="auto"/>
              <w:ind w:left="131" w:right="74"/>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tcPr>
          <w:p>
            <w:pPr>
              <w:pStyle w:val="10"/>
              <w:spacing w:before="48"/>
              <w:ind w:left="48"/>
              <w:rPr>
                <w:spacing w:val="0"/>
                <w:w w:val="100"/>
                <w:sz w:val="21"/>
              </w:rPr>
            </w:pPr>
            <w:r>
              <w:rPr>
                <w:spacing w:val="0"/>
                <w:w w:val="100"/>
                <w:sz w:val="21"/>
              </w:rPr>
              <w:t>1.《放射性同位素与射线装置安全和防护条例》</w:t>
            </w:r>
          </w:p>
          <w:p>
            <w:pPr>
              <w:pStyle w:val="10"/>
              <w:tabs>
                <w:tab w:val="left" w:pos="1099"/>
              </w:tabs>
              <w:spacing w:before="2" w:line="242" w:lineRule="auto"/>
              <w:ind w:left="48" w:right="19"/>
              <w:rPr>
                <w:spacing w:val="0"/>
                <w:w w:val="100"/>
                <w:sz w:val="21"/>
              </w:rPr>
            </w:pPr>
            <w:r>
              <w:rPr>
                <w:spacing w:val="0"/>
                <w:w w:val="100"/>
                <w:sz w:val="21"/>
              </w:rPr>
              <w:t>第六十条</w:t>
            </w:r>
            <w:r>
              <w:rPr>
                <w:spacing w:val="0"/>
                <w:w w:val="100"/>
                <w:sz w:val="21"/>
              </w:rPr>
              <w:tab/>
            </w:r>
            <w:r>
              <w:rPr>
                <w:spacing w:val="0"/>
                <w:w w:val="100"/>
                <w:sz w:val="21"/>
              </w:rPr>
              <w:t>违反本条例规定，生产、销售、使用放射性同位素和射线装置的单位有下列行为之一的，由</w:t>
            </w:r>
            <w:r>
              <w:rPr>
                <w:b/>
                <w:spacing w:val="0"/>
                <w:w w:val="100"/>
                <w:sz w:val="21"/>
              </w:rPr>
              <w:t>县级以上人民政府生态环境主管部门</w:t>
            </w:r>
            <w:r>
              <w:rPr>
                <w:spacing w:val="0"/>
                <w:w w:val="100"/>
                <w:sz w:val="21"/>
              </w:rPr>
              <w:t>责令停止违法行为，限期改正；逾期不改正的，责令停产停业，并处2万元以上20万元以下的罚款；构成犯罪的，依法追究刑事责任：</w:t>
            </w:r>
          </w:p>
          <w:p>
            <w:pPr>
              <w:pStyle w:val="10"/>
              <w:spacing w:before="2" w:line="244" w:lineRule="auto"/>
              <w:ind w:left="48" w:right="28" w:firstLine="408"/>
              <w:rPr>
                <w:spacing w:val="0"/>
                <w:w w:val="100"/>
                <w:sz w:val="21"/>
              </w:rPr>
            </w:pPr>
            <w:r>
              <w:rPr>
                <w:spacing w:val="0"/>
                <w:w w:val="100"/>
                <w:sz w:val="21"/>
              </w:rPr>
              <w:t>（一）未按照规定对本单位的放射性同位素、射线装置安全和防护状况进行评估或者发现安全隐患不及时整改的；</w:t>
            </w:r>
          </w:p>
          <w:p>
            <w:pPr>
              <w:pStyle w:val="10"/>
              <w:spacing w:line="244" w:lineRule="auto"/>
              <w:ind w:left="48" w:right="28" w:firstLine="420"/>
              <w:rPr>
                <w:spacing w:val="0"/>
                <w:w w:val="100"/>
                <w:sz w:val="21"/>
              </w:rPr>
            </w:pPr>
            <w:r>
              <w:rPr>
                <w:spacing w:val="0"/>
                <w:w w:val="100"/>
                <w:sz w:val="21"/>
              </w:rPr>
              <w:t>（二）生产、销售、使用、贮存放射性同位素和射线装置的场所未按照规定设置安全和防护设施以及放射性标志的。</w:t>
            </w:r>
          </w:p>
        </w:tc>
        <w:tc>
          <w:tcPr>
            <w:tcW w:w="932" w:type="dxa"/>
            <w:tcBorders>
              <w:top w:val="single" w:color="000000"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7"/>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27"/>
              </w:rPr>
            </w:pPr>
          </w:p>
          <w:p>
            <w:pPr>
              <w:pStyle w:val="10"/>
              <w:spacing w:line="242" w:lineRule="auto"/>
              <w:ind w:left="191" w:right="63" w:hanging="104"/>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69" w:hRule="atLeast"/>
        </w:trPr>
        <w:tc>
          <w:tcPr>
            <w:tcW w:w="561" w:type="dxa"/>
            <w:tcBorders>
              <w:top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5"/>
              <w:rPr>
                <w:rFonts w:ascii="楷体"/>
                <w:spacing w:val="0"/>
                <w:w w:val="100"/>
                <w:sz w:val="14"/>
              </w:rPr>
            </w:pPr>
          </w:p>
          <w:p>
            <w:pPr>
              <w:pStyle w:val="10"/>
              <w:ind w:left="0" w:leftChars="0" w:right="106" w:rightChars="0"/>
              <w:jc w:val="right"/>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129</w:t>
            </w:r>
          </w:p>
        </w:tc>
        <w:tc>
          <w:tcPr>
            <w:tcW w:w="2336"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spacing w:before="7"/>
              <w:rPr>
                <w:rFonts w:ascii="楷体"/>
                <w:spacing w:val="0"/>
                <w:w w:val="100"/>
                <w:sz w:val="22"/>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对辐射工作单位未在含放射源设备的说明书中告知用户该设备含有放射源等行为的行政处罚</w:t>
            </w:r>
          </w:p>
        </w:tc>
        <w:tc>
          <w:tcPr>
            <w:tcW w:w="675"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top"/>
          </w:tcPr>
          <w:p>
            <w:pPr>
              <w:pStyle w:val="10"/>
              <w:ind w:left="48"/>
              <w:rPr>
                <w:spacing w:val="0"/>
                <w:w w:val="100"/>
                <w:sz w:val="21"/>
              </w:rPr>
            </w:pPr>
            <w:r>
              <w:rPr>
                <w:spacing w:val="0"/>
                <w:w w:val="100"/>
                <w:sz w:val="21"/>
              </w:rPr>
              <w:t>1.《放射性同位素与射线装置安全许可管理办法》</w:t>
            </w:r>
          </w:p>
          <w:p>
            <w:pPr>
              <w:pStyle w:val="10"/>
              <w:spacing w:before="5" w:line="242" w:lineRule="auto"/>
              <w:ind w:left="48" w:right="20"/>
              <w:rPr>
                <w:spacing w:val="0"/>
                <w:w w:val="100"/>
                <w:sz w:val="21"/>
              </w:rPr>
            </w:pPr>
            <w:r>
              <w:rPr>
                <w:spacing w:val="0"/>
                <w:w w:val="100"/>
                <w:sz w:val="21"/>
              </w:rPr>
              <w:t>第四十五条 辐射工作单位违反本办法的有关规定，有下列行为之一的，由</w:t>
            </w:r>
            <w:r>
              <w:rPr>
                <w:b/>
                <w:spacing w:val="0"/>
                <w:w w:val="100"/>
                <w:sz w:val="21"/>
              </w:rPr>
              <w:t>县级以上人民政府环境保护主管部门</w:t>
            </w:r>
            <w:r>
              <w:rPr>
                <w:spacing w:val="0"/>
                <w:w w:val="100"/>
                <w:sz w:val="21"/>
              </w:rPr>
              <w:t>责令停止违法行为，限期改正；逾期不改正的，处1万元以上3万元以下的罚款：</w:t>
            </w:r>
          </w:p>
          <w:p>
            <w:pPr>
              <w:pStyle w:val="10"/>
              <w:spacing w:before="1"/>
              <w:ind w:left="468"/>
              <w:rPr>
                <w:spacing w:val="0"/>
                <w:w w:val="100"/>
                <w:sz w:val="21"/>
              </w:rPr>
            </w:pPr>
            <w:r>
              <w:rPr>
                <w:spacing w:val="0"/>
                <w:w w:val="100"/>
                <w:sz w:val="21"/>
              </w:rPr>
              <w:t>（一）未在含放射源设备的说明书中告知用户该设备含有放射源的；</w:t>
            </w:r>
          </w:p>
          <w:p>
            <w:pPr>
              <w:pStyle w:val="10"/>
              <w:spacing w:before="2" w:line="242" w:lineRule="auto"/>
              <w:ind w:left="48" w:right="25" w:firstLine="412"/>
              <w:rPr>
                <w:spacing w:val="0"/>
                <w:w w:val="100"/>
                <w:sz w:val="21"/>
              </w:rPr>
            </w:pPr>
            <w:r>
              <w:rPr>
                <w:spacing w:val="0"/>
                <w:w w:val="100"/>
                <w:sz w:val="21"/>
              </w:rPr>
              <w:t>（二）销售、使用放射源的单位未在本办法实施之日起1年内将其贮存的废旧放射源交回、返回或送交有关单位的。</w:t>
            </w:r>
          </w:p>
          <w:p>
            <w:pPr>
              <w:pStyle w:val="10"/>
              <w:spacing w:before="1"/>
              <w:ind w:left="468" w:leftChars="0" w:right="0" w:rightChars="0"/>
              <w:rPr>
                <w:rFonts w:ascii="宋体" w:hAnsi="宋体" w:eastAsia="宋体" w:cs="宋体"/>
                <w:spacing w:val="0"/>
                <w:w w:val="100"/>
                <w:sz w:val="21"/>
                <w:szCs w:val="22"/>
                <w:lang w:val="en-US" w:eastAsia="zh-CN" w:bidi="ar-SA"/>
              </w:rPr>
            </w:pPr>
            <w:r>
              <w:rPr>
                <w:spacing w:val="0"/>
                <w:w w:val="100"/>
                <w:sz w:val="21"/>
              </w:rPr>
              <w:t>辐射工作单位违反本办法的其他规定，按照《中华人民共和国放射性污染防治法》、《放射性同位素与射线装置安全和防护条例》及其他相关法律法规的规定进行处罚。</w:t>
            </w:r>
          </w:p>
        </w:tc>
        <w:tc>
          <w:tcPr>
            <w:tcW w:w="932"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4" w:lineRule="auto"/>
              <w:ind w:left="191" w:leftChars="0" w:right="63" w:rightChars="0" w:hanging="104" w:firstLineChars="0"/>
              <w:rPr>
                <w:rFonts w:ascii="宋体" w:hAnsi="宋体" w:eastAsia="宋体" w:cs="宋体"/>
                <w:spacing w:val="0"/>
                <w:w w:val="100"/>
                <w:sz w:val="21"/>
                <w:szCs w:val="22"/>
                <w:lang w:val="en-US" w:eastAsia="zh-CN" w:bidi="ar-SA"/>
              </w:rPr>
            </w:pPr>
            <w:r>
              <w:rPr>
                <w:spacing w:val="0"/>
                <w:w w:val="100"/>
                <w:sz w:val="21"/>
              </w:rPr>
              <w:t>省级、设区的市</w:t>
            </w:r>
          </w:p>
        </w:tc>
      </w:tr>
    </w:tbl>
    <w:p>
      <w:pPr>
        <w:spacing w:after="0" w:line="242" w:lineRule="auto"/>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472"/>
        <w:gridCol w:w="654"/>
        <w:gridCol w:w="9598"/>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472"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54"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598"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472"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54"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598"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5" w:hRule="atLeast"/>
        </w:trPr>
        <w:tc>
          <w:tcPr>
            <w:tcW w:w="561" w:type="dxa"/>
            <w:tcBorders>
              <w:top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4"/>
              <w:rPr>
                <w:rFonts w:ascii="楷体"/>
                <w:spacing w:val="0"/>
                <w:w w:val="100"/>
                <w:sz w:val="15"/>
              </w:rPr>
            </w:pPr>
          </w:p>
          <w:p>
            <w:pPr>
              <w:pStyle w:val="10"/>
              <w:ind w:right="106"/>
              <w:jc w:val="right"/>
              <w:rPr>
                <w:rFonts w:hint="default" w:eastAsia="宋体"/>
                <w:spacing w:val="0"/>
                <w:w w:val="100"/>
                <w:sz w:val="21"/>
                <w:lang w:val="en-US" w:eastAsia="zh-CN"/>
              </w:rPr>
            </w:pPr>
            <w:r>
              <w:rPr>
                <w:rFonts w:hint="eastAsia"/>
                <w:spacing w:val="0"/>
                <w:w w:val="100"/>
                <w:sz w:val="21"/>
                <w:lang w:val="en-US" w:eastAsia="zh-CN"/>
              </w:rPr>
              <w:t>130</w:t>
            </w:r>
          </w:p>
        </w:tc>
        <w:tc>
          <w:tcPr>
            <w:tcW w:w="2472" w:type="dxa"/>
            <w:tcBorders>
              <w:top w:val="single" w:color="000000" w:sz="4" w:space="0"/>
              <w:left w:val="single" w:color="000000" w:sz="4" w:space="0"/>
              <w:bottom w:val="single" w:color="000000" w:sz="4" w:space="0"/>
              <w:right w:val="single" w:color="000000" w:sz="4" w:space="0"/>
            </w:tcBorders>
          </w:tcPr>
          <w:p>
            <w:pPr>
              <w:pStyle w:val="10"/>
              <w:spacing w:before="44" w:line="242" w:lineRule="auto"/>
              <w:ind w:left="50" w:right="17"/>
              <w:jc w:val="both"/>
              <w:rPr>
                <w:spacing w:val="0"/>
                <w:w w:val="100"/>
                <w:sz w:val="21"/>
              </w:rPr>
            </w:pPr>
            <w:r>
              <w:rPr>
                <w:spacing w:val="0"/>
                <w:w w:val="100"/>
                <w:sz w:val="21"/>
              </w:rPr>
              <w:t>对废旧金属回收熔炼企业未开展辐射监测或者发现辐射监测结果明显异常未如实报告的行政处罚</w:t>
            </w:r>
          </w:p>
        </w:tc>
        <w:tc>
          <w:tcPr>
            <w:tcW w:w="654" w:type="dxa"/>
            <w:tcBorders>
              <w:top w:val="single" w:color="000000" w:sz="4" w:space="0"/>
              <w:left w:val="single" w:color="000000" w:sz="4" w:space="0"/>
              <w:bottom w:val="single" w:color="000000" w:sz="4" w:space="0"/>
              <w:right w:val="single" w:color="000000" w:sz="4" w:space="0"/>
            </w:tcBorders>
          </w:tcPr>
          <w:p>
            <w:pPr>
              <w:pStyle w:val="10"/>
              <w:spacing w:before="8"/>
              <w:rPr>
                <w:rFonts w:ascii="楷体"/>
                <w:spacing w:val="0"/>
                <w:w w:val="100"/>
                <w:sz w:val="24"/>
              </w:rPr>
            </w:pPr>
          </w:p>
          <w:p>
            <w:pPr>
              <w:pStyle w:val="10"/>
              <w:spacing w:line="242" w:lineRule="auto"/>
              <w:ind w:left="131" w:right="74"/>
              <w:rPr>
                <w:spacing w:val="0"/>
                <w:w w:val="100"/>
                <w:sz w:val="21"/>
              </w:rPr>
            </w:pPr>
            <w:r>
              <w:rPr>
                <w:spacing w:val="0"/>
                <w:w w:val="100"/>
                <w:sz w:val="21"/>
              </w:rPr>
              <w:t>行政处罚</w:t>
            </w:r>
          </w:p>
        </w:tc>
        <w:tc>
          <w:tcPr>
            <w:tcW w:w="9598" w:type="dxa"/>
            <w:tcBorders>
              <w:top w:val="single" w:color="000000" w:sz="4" w:space="0"/>
              <w:left w:val="single" w:color="000000" w:sz="4" w:space="0"/>
              <w:bottom w:val="single" w:color="000000" w:sz="4" w:space="0"/>
              <w:right w:val="single" w:color="000000" w:sz="4" w:space="0"/>
            </w:tcBorders>
          </w:tcPr>
          <w:p>
            <w:pPr>
              <w:pStyle w:val="10"/>
              <w:spacing w:before="179"/>
              <w:ind w:left="48"/>
              <w:rPr>
                <w:spacing w:val="0"/>
                <w:w w:val="100"/>
                <w:sz w:val="21"/>
              </w:rPr>
            </w:pPr>
            <w:r>
              <w:rPr>
                <w:spacing w:val="0"/>
                <w:w w:val="100"/>
                <w:sz w:val="21"/>
              </w:rPr>
              <w:t>1.《放射性同位素与射线装置安全和防护管理办法》</w:t>
            </w:r>
          </w:p>
          <w:p>
            <w:pPr>
              <w:pStyle w:val="10"/>
              <w:spacing w:before="4" w:line="242" w:lineRule="auto"/>
              <w:ind w:left="48" w:right="30"/>
              <w:rPr>
                <w:spacing w:val="0"/>
                <w:w w:val="100"/>
                <w:sz w:val="21"/>
              </w:rPr>
            </w:pPr>
            <w:r>
              <w:rPr>
                <w:spacing w:val="0"/>
                <w:w w:val="100"/>
                <w:sz w:val="21"/>
              </w:rPr>
              <w:t>第五十八条 违反本办法规定，废旧金属回收熔炼企业未开展辐射监测或者发现辐射监测结果明显异常未如实报告的，由</w:t>
            </w:r>
            <w:r>
              <w:rPr>
                <w:b/>
                <w:spacing w:val="0"/>
                <w:w w:val="100"/>
                <w:sz w:val="21"/>
              </w:rPr>
              <w:t>县级以上人民政府环境保护主管部门</w:t>
            </w:r>
            <w:r>
              <w:rPr>
                <w:spacing w:val="0"/>
                <w:w w:val="100"/>
                <w:sz w:val="21"/>
              </w:rPr>
              <w:t>责令改正，处一万元以上三万元以下的罚款。</w:t>
            </w: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8"/>
              <w:rPr>
                <w:rFonts w:ascii="楷体"/>
                <w:spacing w:val="0"/>
                <w:w w:val="100"/>
                <w:sz w:val="24"/>
              </w:rPr>
            </w:pPr>
          </w:p>
          <w:p>
            <w:pPr>
              <w:pStyle w:val="10"/>
              <w:spacing w:line="242" w:lineRule="auto"/>
              <w:ind w:left="50" w:right="31"/>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tcPr>
          <w:p>
            <w:pPr>
              <w:pStyle w:val="10"/>
              <w:rPr>
                <w:rFonts w:ascii="楷体"/>
                <w:spacing w:val="0"/>
                <w:w w:val="100"/>
                <w:sz w:val="20"/>
              </w:rPr>
            </w:pPr>
          </w:p>
          <w:p>
            <w:pPr>
              <w:pStyle w:val="10"/>
              <w:spacing w:before="4"/>
              <w:rPr>
                <w:rFonts w:ascii="楷体"/>
                <w:spacing w:val="0"/>
                <w:w w:val="100"/>
                <w:sz w:val="15"/>
              </w:rPr>
            </w:pPr>
          </w:p>
          <w:p>
            <w:pPr>
              <w:pStyle w:val="10"/>
              <w:ind w:left="67" w:right="45"/>
              <w:jc w:val="center"/>
              <w:rPr>
                <w:spacing w:val="0"/>
                <w:w w:val="100"/>
                <w:sz w:val="21"/>
              </w:rPr>
            </w:pPr>
            <w:r>
              <w:rPr>
                <w:spacing w:val="0"/>
                <w:w w:val="100"/>
                <w:sz w:val="21"/>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5" w:hRule="atLeast"/>
        </w:trPr>
        <w:tc>
          <w:tcPr>
            <w:tcW w:w="561" w:type="dxa"/>
            <w:tcBorders>
              <w:top w:val="single" w:color="000000" w:sz="4" w:space="0"/>
              <w:bottom w:val="single" w:color="000000" w:sz="4" w:space="0"/>
              <w:right w:val="single" w:color="000000" w:sz="4" w:space="0"/>
            </w:tcBorders>
            <w:vAlign w:val="center"/>
          </w:tcPr>
          <w:p>
            <w:pPr>
              <w:pStyle w:val="10"/>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131</w:t>
            </w:r>
          </w:p>
        </w:tc>
        <w:tc>
          <w:tcPr>
            <w:tcW w:w="2472"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line="243" w:lineRule="auto"/>
              <w:ind w:left="0" w:leftChars="0" w:right="0" w:rightChars="0"/>
              <w:jc w:val="both"/>
              <w:textAlignment w:val="auto"/>
              <w:rPr>
                <w:rFonts w:ascii="宋体" w:hAnsi="宋体" w:eastAsia="宋体" w:cs="宋体"/>
                <w:spacing w:val="0"/>
                <w:w w:val="100"/>
                <w:sz w:val="21"/>
                <w:szCs w:val="22"/>
                <w:lang w:val="en-US" w:eastAsia="zh-CN" w:bidi="ar-SA"/>
              </w:rPr>
            </w:pPr>
            <w:r>
              <w:rPr>
                <w:spacing w:val="0"/>
                <w:w w:val="100"/>
                <w:sz w:val="21"/>
              </w:rPr>
              <w:t>对未建造尾矿库或者不按照放射性污染防治的要求建造尾矿库，贮存、处置铀(钍)矿和伴生放射性矿的尾矿等行为的行政处罚</w:t>
            </w:r>
          </w:p>
        </w:tc>
        <w:tc>
          <w:tcPr>
            <w:tcW w:w="654" w:type="dxa"/>
            <w:tcBorders>
              <w:top w:val="single" w:color="000000" w:sz="4" w:space="0"/>
              <w:left w:val="single" w:color="000000" w:sz="4" w:space="0"/>
              <w:bottom w:val="single" w:color="000000" w:sz="4" w:space="0"/>
              <w:right w:val="single" w:color="000000" w:sz="4" w:space="0"/>
            </w:tcBorders>
            <w:vAlign w:val="center"/>
          </w:tcPr>
          <w:p>
            <w:pPr>
              <w:pStyle w:val="10"/>
              <w:spacing w:before="130" w:line="244"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598"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1.《中华人民共和国放射性污染防治法》</w:t>
            </w:r>
          </w:p>
          <w:p>
            <w:pPr>
              <w:pStyle w:val="10"/>
              <w:tabs>
                <w:tab w:val="left" w:pos="1311"/>
              </w:tabs>
              <w:spacing w:before="3" w:line="244" w:lineRule="auto"/>
              <w:ind w:left="48" w:right="13"/>
              <w:jc w:val="both"/>
              <w:rPr>
                <w:spacing w:val="0"/>
                <w:w w:val="100"/>
                <w:sz w:val="21"/>
              </w:rPr>
            </w:pPr>
            <w:r>
              <w:rPr>
                <w:spacing w:val="0"/>
                <w:w w:val="100"/>
                <w:sz w:val="21"/>
              </w:rPr>
              <w:t>第五十四条</w:t>
            </w:r>
            <w:r>
              <w:rPr>
                <w:spacing w:val="0"/>
                <w:w w:val="100"/>
                <w:sz w:val="21"/>
              </w:rPr>
              <w:tab/>
            </w:r>
            <w:r>
              <w:rPr>
                <w:spacing w:val="0"/>
                <w:w w:val="100"/>
                <w:sz w:val="21"/>
              </w:rPr>
              <w:t>违反本法规定，有下列行为之一的，由</w:t>
            </w:r>
            <w:r>
              <w:rPr>
                <w:b/>
                <w:spacing w:val="0"/>
                <w:w w:val="100"/>
                <w:sz w:val="21"/>
              </w:rPr>
              <w:t>县级以上人民政府环境保护行政主管部门</w:t>
            </w:r>
            <w:r>
              <w:rPr>
                <w:spacing w:val="0"/>
                <w:w w:val="100"/>
                <w:sz w:val="21"/>
              </w:rPr>
              <w:t>责令停止违法行为，限期改正，处以罚款；构成犯罪的，依法追究刑事责任：</w:t>
            </w:r>
          </w:p>
          <w:p>
            <w:pPr>
              <w:pStyle w:val="10"/>
              <w:spacing w:line="244" w:lineRule="auto"/>
              <w:ind w:left="48" w:right="28" w:firstLine="420"/>
              <w:jc w:val="both"/>
              <w:rPr>
                <w:spacing w:val="0"/>
                <w:w w:val="100"/>
                <w:sz w:val="21"/>
              </w:rPr>
            </w:pPr>
            <w:r>
              <w:rPr>
                <w:spacing w:val="0"/>
                <w:w w:val="100"/>
                <w:sz w:val="21"/>
              </w:rPr>
              <w:t>（一）未建造尾矿库或者不按照放射性污染防治的要求建造尾矿库，贮存、处置铀(钍)矿和伴生放射性矿的尾矿的；</w:t>
            </w:r>
          </w:p>
          <w:p>
            <w:pPr>
              <w:pStyle w:val="10"/>
              <w:spacing w:line="265" w:lineRule="exact"/>
              <w:ind w:left="468"/>
              <w:jc w:val="both"/>
              <w:rPr>
                <w:spacing w:val="0"/>
                <w:w w:val="100"/>
                <w:sz w:val="21"/>
              </w:rPr>
            </w:pPr>
            <w:r>
              <w:rPr>
                <w:spacing w:val="0"/>
                <w:w w:val="100"/>
                <w:sz w:val="21"/>
              </w:rPr>
              <w:t>（二）向环境排放不得排放的放射性废气、废液的；</w:t>
            </w:r>
          </w:p>
          <w:p>
            <w:pPr>
              <w:pStyle w:val="10"/>
              <w:spacing w:line="242" w:lineRule="auto"/>
              <w:ind w:left="48" w:right="25" w:firstLine="420"/>
              <w:jc w:val="both"/>
              <w:rPr>
                <w:spacing w:val="0"/>
                <w:w w:val="100"/>
                <w:sz w:val="21"/>
              </w:rPr>
            </w:pPr>
            <w:r>
              <w:rPr>
                <w:spacing w:val="0"/>
                <w:w w:val="100"/>
                <w:sz w:val="21"/>
              </w:rPr>
              <w:t>（三）不按照规定的方式排放放射性废液，利用渗井、渗坑、天然裂隙、溶洞或者国家禁止的其他方式排放放射性废液的；</w:t>
            </w:r>
          </w:p>
          <w:p>
            <w:pPr>
              <w:pStyle w:val="10"/>
              <w:spacing w:line="268" w:lineRule="exact"/>
              <w:ind w:left="468"/>
              <w:jc w:val="both"/>
              <w:rPr>
                <w:spacing w:val="0"/>
                <w:w w:val="100"/>
                <w:sz w:val="21"/>
              </w:rPr>
            </w:pPr>
            <w:r>
              <w:rPr>
                <w:spacing w:val="0"/>
                <w:w w:val="100"/>
                <w:sz w:val="21"/>
              </w:rPr>
              <w:t>（四）不按照规定处理或者贮存不得向环境排放的放射性废液的；</w:t>
            </w:r>
          </w:p>
          <w:p>
            <w:pPr>
              <w:pStyle w:val="10"/>
              <w:spacing w:before="5"/>
              <w:ind w:left="468"/>
              <w:jc w:val="both"/>
              <w:rPr>
                <w:spacing w:val="0"/>
                <w:w w:val="100"/>
                <w:sz w:val="21"/>
              </w:rPr>
            </w:pPr>
            <w:r>
              <w:rPr>
                <w:spacing w:val="0"/>
                <w:w w:val="100"/>
                <w:sz w:val="21"/>
              </w:rPr>
              <w:t>（五）将放射性固体废物提供或者委托给无许可证的单位贮存和处置的。</w:t>
            </w:r>
          </w:p>
          <w:p>
            <w:pPr>
              <w:pStyle w:val="10"/>
              <w:spacing w:before="2" w:line="244" w:lineRule="auto"/>
              <w:ind w:left="48" w:leftChars="0" w:right="18" w:rightChars="0" w:firstLine="420" w:firstLineChars="0"/>
              <w:jc w:val="both"/>
              <w:rPr>
                <w:rFonts w:ascii="宋体" w:hAnsi="宋体" w:eastAsia="宋体" w:cs="宋体"/>
                <w:spacing w:val="0"/>
                <w:w w:val="100"/>
                <w:sz w:val="21"/>
                <w:szCs w:val="22"/>
                <w:lang w:val="en-US" w:eastAsia="zh-CN" w:bidi="ar-SA"/>
              </w:rPr>
            </w:pPr>
            <w:r>
              <w:rPr>
                <w:spacing w:val="0"/>
                <w:w w:val="100"/>
                <w:sz w:val="21"/>
              </w:rPr>
              <w:t>有前款第（一）项、第（二）项、第（三）项、第（五）项行为之一的，处十万元以上二十万元以下罚款；有前款第（四）项行为的，处一万元以上十万元以下罚款。</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before="130" w:line="244" w:lineRule="auto"/>
              <w:ind w:left="50" w:leftChars="0" w:right="31" w:rightChars="0"/>
              <w:jc w:val="both"/>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before="130" w:line="244" w:lineRule="auto"/>
              <w:ind w:left="191" w:leftChars="0" w:right="63" w:rightChars="0" w:hanging="104" w:firstLineChars="0"/>
              <w:jc w:val="both"/>
              <w:rPr>
                <w:rFonts w:ascii="宋体" w:hAnsi="宋体" w:eastAsia="宋体" w:cs="宋体"/>
                <w:spacing w:val="0"/>
                <w:w w:val="100"/>
                <w:sz w:val="21"/>
                <w:szCs w:val="22"/>
                <w:lang w:val="en-US" w:eastAsia="zh-CN" w:bidi="ar-SA"/>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75" w:hRule="atLeast"/>
        </w:trPr>
        <w:tc>
          <w:tcPr>
            <w:tcW w:w="561" w:type="dxa"/>
            <w:tcBorders>
              <w:top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0"/>
              <w:rPr>
                <w:rFonts w:ascii="楷体"/>
                <w:spacing w:val="0"/>
                <w:w w:val="100"/>
                <w:sz w:val="17"/>
              </w:rPr>
            </w:pPr>
          </w:p>
          <w:p>
            <w:pPr>
              <w:pStyle w:val="10"/>
              <w:ind w:left="0" w:leftChars="0" w:right="106" w:rightChars="0"/>
              <w:jc w:val="right"/>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132</w:t>
            </w:r>
          </w:p>
        </w:tc>
        <w:tc>
          <w:tcPr>
            <w:tcW w:w="2472"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12"/>
              <w:rPr>
                <w:rFonts w:ascii="楷体"/>
                <w:spacing w:val="0"/>
                <w:w w:val="100"/>
                <w:sz w:val="25"/>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对产生放射性固体废物的单位未按规定对放射性固体废物进行处置的行政处罚</w:t>
            </w:r>
          </w:p>
        </w:tc>
        <w:tc>
          <w:tcPr>
            <w:tcW w:w="654"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7"/>
              </w:rPr>
            </w:pPr>
          </w:p>
          <w:p>
            <w:pPr>
              <w:pStyle w:val="10"/>
              <w:spacing w:before="1" w:line="242"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598" w:type="dxa"/>
            <w:tcBorders>
              <w:top w:val="single" w:color="000000" w:sz="4" w:space="0"/>
              <w:left w:val="single" w:color="000000" w:sz="4" w:space="0"/>
              <w:right w:val="single" w:color="000000" w:sz="4" w:space="0"/>
            </w:tcBorders>
            <w:vAlign w:val="top"/>
          </w:tcPr>
          <w:p>
            <w:pPr>
              <w:pStyle w:val="10"/>
              <w:spacing w:before="165"/>
              <w:ind w:left="48"/>
              <w:rPr>
                <w:spacing w:val="0"/>
                <w:w w:val="100"/>
                <w:sz w:val="21"/>
              </w:rPr>
            </w:pPr>
            <w:r>
              <w:rPr>
                <w:spacing w:val="0"/>
                <w:w w:val="100"/>
                <w:sz w:val="21"/>
              </w:rPr>
              <w:t>1.《中华人民共和国放射性污染防治法》</w:t>
            </w:r>
          </w:p>
          <w:p>
            <w:pPr>
              <w:pStyle w:val="10"/>
              <w:tabs>
                <w:tab w:val="left" w:pos="1308"/>
              </w:tabs>
              <w:spacing w:before="3" w:line="242" w:lineRule="auto"/>
              <w:ind w:left="48" w:right="28"/>
              <w:rPr>
                <w:spacing w:val="0"/>
                <w:w w:val="100"/>
                <w:sz w:val="21"/>
              </w:rPr>
            </w:pPr>
            <w:r>
              <w:rPr>
                <w:spacing w:val="0"/>
                <w:w w:val="100"/>
                <w:sz w:val="21"/>
              </w:rPr>
              <w:t>第四十五条</w:t>
            </w:r>
            <w:r>
              <w:rPr>
                <w:spacing w:val="0"/>
                <w:w w:val="100"/>
                <w:sz w:val="21"/>
              </w:rPr>
              <w:tab/>
            </w:r>
            <w:r>
              <w:rPr>
                <w:spacing w:val="0"/>
                <w:w w:val="100"/>
                <w:sz w:val="21"/>
              </w:rPr>
              <w:t>产生放射性固体废物的单位，应当按照国务院环境保护行政主管部门的规定，对其产生的放射性固体废物进行处理后，送交放射性固体废物处置单位处置，并承担处置费用。</w:t>
            </w:r>
          </w:p>
          <w:p>
            <w:pPr>
              <w:pStyle w:val="10"/>
              <w:spacing w:before="1" w:line="242" w:lineRule="auto"/>
              <w:ind w:left="48" w:right="28" w:firstLine="420"/>
              <w:rPr>
                <w:spacing w:val="0"/>
                <w:w w:val="100"/>
                <w:sz w:val="21"/>
              </w:rPr>
            </w:pPr>
            <w:r>
              <w:rPr>
                <w:spacing w:val="0"/>
                <w:w w:val="100"/>
                <w:sz w:val="21"/>
              </w:rPr>
              <w:t>放射性固体废物处置费用收取和使用管理办法，由国务院财政部门、价格主管部门会同国务院环境保护行政主管部门规定。</w:t>
            </w:r>
          </w:p>
          <w:p>
            <w:pPr>
              <w:pStyle w:val="10"/>
              <w:spacing w:before="1" w:line="242" w:lineRule="auto"/>
              <w:ind w:left="48" w:leftChars="0" w:right="6" w:rightChars="0"/>
              <w:jc w:val="both"/>
              <w:rPr>
                <w:rFonts w:ascii="宋体" w:hAnsi="宋体" w:eastAsia="宋体" w:cs="宋体"/>
                <w:spacing w:val="0"/>
                <w:w w:val="100"/>
                <w:sz w:val="21"/>
                <w:szCs w:val="22"/>
                <w:lang w:val="en-US" w:eastAsia="zh-CN" w:bidi="ar-SA"/>
              </w:rPr>
            </w:pPr>
            <w:r>
              <w:rPr>
                <w:spacing w:val="0"/>
                <w:w w:val="100"/>
                <w:sz w:val="21"/>
              </w:rPr>
              <w:t>第五十六条 产生放射性固体废物的单位，不按照本法第四十五条的规定对其产生的放射性固体废物进行处置的，由</w:t>
            </w:r>
            <w:r>
              <w:rPr>
                <w:b/>
                <w:spacing w:val="0"/>
                <w:w w:val="100"/>
                <w:sz w:val="21"/>
              </w:rPr>
              <w:t>审批该单位立项环境影响评价文件的环境保护行政主管部门</w:t>
            </w:r>
            <w:r>
              <w:rPr>
                <w:spacing w:val="0"/>
                <w:w w:val="100"/>
                <w:sz w:val="21"/>
              </w:rPr>
              <w:t>责令停止违法行为，限期改正；逾期不改正的，指定有处置能力的单位代为处置，所需费用由产生放射性固体废物的单位承担，可以并处二十万元以下罚款；构成犯罪的，依法追究刑事责任。</w:t>
            </w:r>
          </w:p>
        </w:tc>
        <w:tc>
          <w:tcPr>
            <w:tcW w:w="932" w:type="dxa"/>
            <w:tcBorders>
              <w:top w:val="single" w:color="000000" w:sz="4" w:space="0"/>
              <w:left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7"/>
              </w:rPr>
            </w:pPr>
          </w:p>
          <w:p>
            <w:pPr>
              <w:pStyle w:val="10"/>
              <w:spacing w:before="1" w:line="242"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3"/>
              <w:rPr>
                <w:rFonts w:ascii="楷体"/>
                <w:spacing w:val="0"/>
                <w:w w:val="100"/>
                <w:sz w:val="27"/>
              </w:rPr>
            </w:pPr>
          </w:p>
          <w:p>
            <w:pPr>
              <w:pStyle w:val="10"/>
              <w:spacing w:before="1" w:line="242" w:lineRule="auto"/>
              <w:ind w:left="191" w:leftChars="0" w:right="63" w:rightChars="0" w:hanging="104" w:firstLineChars="0"/>
              <w:rPr>
                <w:rFonts w:ascii="宋体" w:hAnsi="宋体" w:eastAsia="宋体" w:cs="宋体"/>
                <w:spacing w:val="0"/>
                <w:w w:val="100"/>
                <w:sz w:val="21"/>
                <w:szCs w:val="22"/>
                <w:lang w:val="en-US" w:eastAsia="zh-CN" w:bidi="ar-SA"/>
              </w:rPr>
            </w:pPr>
            <w:r>
              <w:rPr>
                <w:spacing w:val="0"/>
                <w:w w:val="100"/>
                <w:sz w:val="21"/>
              </w:rPr>
              <w:t>省级、设区的市</w:t>
            </w:r>
          </w:p>
        </w:tc>
      </w:tr>
    </w:tbl>
    <w:p>
      <w:pPr>
        <w:spacing w:after="0"/>
        <w:jc w:val="center"/>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675"/>
        <w:gridCol w:w="9713"/>
        <w:gridCol w:w="932"/>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71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193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9"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6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71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2"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46" w:hRule="atLeast"/>
        </w:trPr>
        <w:tc>
          <w:tcPr>
            <w:tcW w:w="561" w:type="dxa"/>
            <w:tcBorders>
              <w:top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rPr>
                <w:rFonts w:ascii="楷体"/>
                <w:spacing w:val="0"/>
                <w:w w:val="100"/>
                <w:sz w:val="20"/>
              </w:rPr>
            </w:pPr>
          </w:p>
          <w:p>
            <w:pPr>
              <w:pStyle w:val="10"/>
              <w:spacing w:before="4"/>
              <w:rPr>
                <w:rFonts w:ascii="楷体"/>
                <w:spacing w:val="0"/>
                <w:w w:val="100"/>
                <w:sz w:val="14"/>
              </w:rPr>
            </w:pPr>
          </w:p>
          <w:p>
            <w:pPr>
              <w:pStyle w:val="10"/>
              <w:spacing w:before="1"/>
              <w:ind w:left="0" w:leftChars="0" w:right="106" w:rightChars="0"/>
              <w:jc w:val="right"/>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133</w:t>
            </w:r>
          </w:p>
        </w:tc>
        <w:tc>
          <w:tcPr>
            <w:tcW w:w="2336" w:type="dxa"/>
            <w:tcBorders>
              <w:top w:val="single" w:color="000000" w:sz="4" w:space="0"/>
              <w:left w:val="single" w:color="000000" w:sz="4" w:space="0"/>
              <w:bottom w:val="single" w:color="000000" w:sz="4" w:space="0"/>
              <w:right w:val="single" w:color="000000" w:sz="4" w:space="0"/>
            </w:tcBorders>
            <w:vAlign w:val="top"/>
          </w:tcPr>
          <w:p>
            <w:pPr>
              <w:pStyle w:val="10"/>
              <w:spacing w:before="2"/>
              <w:rPr>
                <w:rFonts w:ascii="楷体"/>
                <w:spacing w:val="0"/>
                <w:w w:val="100"/>
                <w:sz w:val="21"/>
              </w:rPr>
            </w:pPr>
          </w:p>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对核设施营运单位、核技术利用单位或者放射性固体废物贮存、处置单位未按照规定如实报告放射性废物管理有关情况的行政处罚</w:t>
            </w:r>
          </w:p>
        </w:tc>
        <w:tc>
          <w:tcPr>
            <w:tcW w:w="675"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4" w:lineRule="auto"/>
              <w:ind w:left="131" w:leftChars="0" w:right="74" w:rightChars="0"/>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top"/>
          </w:tcPr>
          <w:p>
            <w:pPr>
              <w:pStyle w:val="10"/>
              <w:ind w:left="48"/>
              <w:rPr>
                <w:spacing w:val="0"/>
                <w:w w:val="100"/>
                <w:sz w:val="21"/>
              </w:rPr>
            </w:pPr>
            <w:r>
              <w:rPr>
                <w:spacing w:val="0"/>
                <w:w w:val="100"/>
                <w:sz w:val="21"/>
              </w:rPr>
              <w:t>1.《放射性废物安全管理条例》</w:t>
            </w:r>
          </w:p>
          <w:p>
            <w:pPr>
              <w:pStyle w:val="10"/>
              <w:tabs>
                <w:tab w:val="left" w:pos="1308"/>
              </w:tabs>
              <w:spacing w:before="4" w:line="242" w:lineRule="auto"/>
              <w:ind w:left="48" w:right="30"/>
              <w:rPr>
                <w:spacing w:val="0"/>
                <w:w w:val="100"/>
                <w:sz w:val="21"/>
              </w:rPr>
            </w:pPr>
            <w:r>
              <w:rPr>
                <w:spacing w:val="0"/>
                <w:w w:val="100"/>
                <w:sz w:val="21"/>
              </w:rPr>
              <w:t>第三十二条</w:t>
            </w:r>
            <w:r>
              <w:rPr>
                <w:spacing w:val="0"/>
                <w:w w:val="100"/>
                <w:sz w:val="21"/>
              </w:rPr>
              <w:tab/>
            </w:r>
            <w:r>
              <w:rPr>
                <w:spacing w:val="0"/>
                <w:w w:val="100"/>
                <w:sz w:val="21"/>
              </w:rPr>
              <w:t>核设施营运单位、核技术利用单位和放射性固体废物贮存单位应当按照国务院环境保护主管部门的规定定期如实报告放射性废物产生、排放、处理、贮存、清洁解控和送交处置等情况。</w:t>
            </w:r>
          </w:p>
          <w:p>
            <w:pPr>
              <w:pStyle w:val="10"/>
              <w:spacing w:before="2" w:line="242" w:lineRule="auto"/>
              <w:ind w:left="48" w:right="28" w:firstLine="424"/>
              <w:rPr>
                <w:spacing w:val="0"/>
                <w:w w:val="100"/>
                <w:sz w:val="21"/>
              </w:rPr>
            </w:pPr>
            <w:r>
              <w:rPr>
                <w:spacing w:val="0"/>
                <w:w w:val="100"/>
                <w:sz w:val="21"/>
              </w:rPr>
              <w:t>放射性固体废物处置单位应当于每年3月31日前，向国务院环境保护主管部门和核工业行业主管部门如实报告上一年度放射性固体废物接收、处置和设施运行等情况。</w:t>
            </w:r>
          </w:p>
          <w:p>
            <w:pPr>
              <w:pStyle w:val="10"/>
              <w:tabs>
                <w:tab w:val="left" w:pos="1099"/>
              </w:tabs>
              <w:spacing w:line="244" w:lineRule="auto"/>
              <w:ind w:left="48" w:leftChars="0" w:right="13" w:rightChars="0"/>
              <w:rPr>
                <w:rFonts w:ascii="宋体" w:hAnsi="宋体" w:eastAsia="宋体" w:cs="宋体"/>
                <w:spacing w:val="0"/>
                <w:w w:val="100"/>
                <w:sz w:val="21"/>
                <w:szCs w:val="22"/>
                <w:lang w:val="en-US" w:eastAsia="zh-CN" w:bidi="ar-SA"/>
              </w:rPr>
            </w:pPr>
            <w:r>
              <w:rPr>
                <w:spacing w:val="0"/>
                <w:w w:val="100"/>
                <w:sz w:val="21"/>
              </w:rPr>
              <w:t>第四十条</w:t>
            </w:r>
            <w:r>
              <w:rPr>
                <w:spacing w:val="0"/>
                <w:w w:val="100"/>
                <w:sz w:val="21"/>
              </w:rPr>
              <w:tab/>
            </w:r>
            <w:r>
              <w:rPr>
                <w:spacing w:val="0"/>
                <w:w w:val="100"/>
                <w:sz w:val="21"/>
              </w:rPr>
              <w:t>核设施营运单位、核技术利用单位或者放射性固体废物贮存、处置单位未按照本条例第三十二条的规定如实报告有关情况的，由</w:t>
            </w:r>
            <w:r>
              <w:rPr>
                <w:b/>
                <w:spacing w:val="0"/>
                <w:w w:val="100"/>
                <w:sz w:val="21"/>
              </w:rPr>
              <w:t>县级以上人民政府环境保护主管部门</w:t>
            </w:r>
            <w:r>
              <w:rPr>
                <w:spacing w:val="0"/>
                <w:w w:val="100"/>
                <w:sz w:val="21"/>
              </w:rPr>
              <w:t>责令限期改正，处1万元以上 5万元以下的罚款；逾期不改正的，处5万元以上10万元以下的罚款。</w:t>
            </w:r>
          </w:p>
        </w:tc>
        <w:tc>
          <w:tcPr>
            <w:tcW w:w="93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4" w:lineRule="auto"/>
              <w:ind w:left="50" w:leftChars="0" w:right="31" w:rightChars="0"/>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top"/>
          </w:tcPr>
          <w:p>
            <w:pPr>
              <w:pStyle w:val="10"/>
              <w:rPr>
                <w:rFonts w:ascii="楷体"/>
                <w:spacing w:val="0"/>
                <w:w w:val="100"/>
                <w:sz w:val="20"/>
              </w:rPr>
            </w:pPr>
          </w:p>
          <w:p>
            <w:pPr>
              <w:pStyle w:val="10"/>
              <w:rPr>
                <w:rFonts w:ascii="楷体"/>
                <w:spacing w:val="0"/>
                <w:w w:val="100"/>
                <w:sz w:val="20"/>
              </w:rPr>
            </w:pPr>
          </w:p>
          <w:p>
            <w:pPr>
              <w:pStyle w:val="10"/>
              <w:spacing w:before="9"/>
              <w:rPr>
                <w:rFonts w:ascii="楷体"/>
                <w:spacing w:val="0"/>
                <w:w w:val="100"/>
                <w:sz w:val="23"/>
              </w:rPr>
            </w:pPr>
          </w:p>
          <w:p>
            <w:pPr>
              <w:pStyle w:val="10"/>
              <w:spacing w:line="244" w:lineRule="auto"/>
              <w:ind w:left="191" w:leftChars="0" w:right="63" w:rightChars="0" w:hanging="104" w:firstLineChars="0"/>
              <w:rPr>
                <w:rFonts w:ascii="宋体" w:hAnsi="宋体" w:eastAsia="宋体" w:cs="宋体"/>
                <w:spacing w:val="0"/>
                <w:w w:val="100"/>
                <w:sz w:val="21"/>
                <w:szCs w:val="22"/>
                <w:lang w:val="en-US" w:eastAsia="zh-CN" w:bidi="ar-SA"/>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46" w:hRule="atLeast"/>
        </w:trPr>
        <w:tc>
          <w:tcPr>
            <w:tcW w:w="561" w:type="dxa"/>
            <w:tcBorders>
              <w:top w:val="single" w:color="000000" w:sz="4" w:space="0"/>
              <w:bottom w:val="single" w:color="000000" w:sz="4" w:space="0"/>
              <w:right w:val="single" w:color="000000" w:sz="4" w:space="0"/>
            </w:tcBorders>
            <w:vAlign w:val="center"/>
          </w:tcPr>
          <w:p>
            <w:pPr>
              <w:pStyle w:val="10"/>
              <w:spacing w:before="1"/>
              <w:ind w:left="0" w:leftChars="0" w:right="106" w:rightChars="0"/>
              <w:jc w:val="center"/>
              <w:rPr>
                <w:rFonts w:hint="default" w:eastAsia="宋体"/>
                <w:spacing w:val="0"/>
                <w:w w:val="100"/>
                <w:sz w:val="21"/>
                <w:lang w:val="en-US" w:eastAsia="zh-CN"/>
              </w:rPr>
            </w:pPr>
            <w:r>
              <w:rPr>
                <w:rFonts w:hint="eastAsia"/>
                <w:spacing w:val="0"/>
                <w:w w:val="100"/>
                <w:sz w:val="21"/>
                <w:lang w:val="en-US" w:eastAsia="zh-CN"/>
              </w:rPr>
              <w:t>134</w:t>
            </w:r>
          </w:p>
        </w:tc>
        <w:tc>
          <w:tcPr>
            <w:tcW w:w="2336"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leftChars="0" w:right="29" w:rightChars="0"/>
              <w:jc w:val="both"/>
              <w:rPr>
                <w:spacing w:val="0"/>
                <w:w w:val="100"/>
                <w:sz w:val="21"/>
              </w:rPr>
            </w:pPr>
            <w:r>
              <w:rPr>
                <w:spacing w:val="0"/>
                <w:w w:val="100"/>
                <w:sz w:val="21"/>
              </w:rPr>
              <w:t>对核设施营运单位未按照规定将其产生的废旧放射源送交贮存、处置等行为的行政处罚</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leftChars="0" w:right="74" w:rightChars="0"/>
              <w:jc w:val="both"/>
              <w:rPr>
                <w:spacing w:val="0"/>
                <w:w w:val="100"/>
                <w:sz w:val="21"/>
              </w:rPr>
            </w:pPr>
            <w:r>
              <w:rPr>
                <w:spacing w:val="0"/>
                <w:w w:val="100"/>
                <w:sz w:val="21"/>
              </w:rPr>
              <w:t>行政处罚</w:t>
            </w:r>
          </w:p>
        </w:tc>
        <w:tc>
          <w:tcPr>
            <w:tcW w:w="9713"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45" w:right="0"/>
              <w:jc w:val="both"/>
              <w:textAlignment w:val="auto"/>
              <w:rPr>
                <w:spacing w:val="0"/>
                <w:w w:val="100"/>
                <w:sz w:val="21"/>
              </w:rPr>
            </w:pPr>
            <w:r>
              <w:rPr>
                <w:spacing w:val="0"/>
                <w:w w:val="100"/>
                <w:sz w:val="21"/>
              </w:rPr>
              <w:t>1.《放射性废物安全管理条例》</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45" w:right="0"/>
              <w:jc w:val="both"/>
              <w:textAlignment w:val="auto"/>
              <w:rPr>
                <w:spacing w:val="0"/>
                <w:w w:val="100"/>
                <w:sz w:val="21"/>
              </w:rPr>
            </w:pPr>
            <w:r>
              <w:rPr>
                <w:spacing w:val="0"/>
                <w:w w:val="100"/>
                <w:sz w:val="21"/>
              </w:rPr>
              <w:t>第三十六条 违反本条例规定，核设施营运单位、核技术利用单位有下列行为之一的，由</w:t>
            </w:r>
            <w:r>
              <w:rPr>
                <w:b/>
                <w:spacing w:val="0"/>
                <w:w w:val="100"/>
                <w:sz w:val="21"/>
              </w:rPr>
              <w:t>审批该单位立项环境影响评价文件的环境保护主管部门</w:t>
            </w:r>
            <w:r>
              <w:rPr>
                <w:spacing w:val="0"/>
                <w:w w:val="100"/>
                <w:sz w:val="21"/>
              </w:rPr>
              <w:t>责令停止违法行为，限期改正；逾期不改正的，指定有相应许可证的单位代为贮存或者处置，所需费用由核设施营运单位、核技术利用单位承担，可以处 20 万元以下的罚款；构成犯罪的，依法追究刑事责任：</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45" w:right="0" w:firstLine="420"/>
              <w:jc w:val="both"/>
              <w:textAlignment w:val="auto"/>
              <w:rPr>
                <w:spacing w:val="0"/>
                <w:w w:val="100"/>
                <w:sz w:val="21"/>
              </w:rPr>
            </w:pPr>
            <w:r>
              <w:rPr>
                <w:spacing w:val="0"/>
                <w:w w:val="100"/>
                <w:sz w:val="21"/>
              </w:rPr>
              <w:t>（一）核设施营运单位未按照规定，将其产生的废旧放射源送交贮存、处置，或者将其产生的其他放射性固体废物送交处置的；</w:t>
            </w:r>
          </w:p>
          <w:p>
            <w:pPr>
              <w:pStyle w:val="10"/>
              <w:keepNext w:val="0"/>
              <w:keepLines w:val="0"/>
              <w:pageBreakBefore w:val="0"/>
              <w:widowControl w:val="0"/>
              <w:tabs>
                <w:tab w:val="left" w:pos="1308"/>
              </w:tabs>
              <w:kinsoku/>
              <w:wordWrap/>
              <w:overflowPunct/>
              <w:topLinePunct w:val="0"/>
              <w:autoSpaceDE w:val="0"/>
              <w:autoSpaceDN w:val="0"/>
              <w:bidi w:val="0"/>
              <w:adjustRightInd/>
              <w:snapToGrid/>
              <w:spacing w:before="0" w:line="242" w:lineRule="auto"/>
              <w:ind w:left="45" w:right="0" w:firstLine="420"/>
              <w:jc w:val="both"/>
              <w:textAlignment w:val="auto"/>
              <w:rPr>
                <w:spacing w:val="0"/>
                <w:w w:val="100"/>
                <w:sz w:val="21"/>
              </w:rPr>
            </w:pPr>
            <w:r>
              <w:rPr>
                <w:spacing w:val="0"/>
                <w:w w:val="100"/>
                <w:sz w:val="21"/>
              </w:rPr>
              <w:t>（二）核技术利用单位未按照规定，将其产生的废旧放射源或者其他放射性固体废物送交贮存、处置的。</w:t>
            </w:r>
          </w:p>
        </w:tc>
        <w:tc>
          <w:tcPr>
            <w:tcW w:w="932"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leftChars="0" w:right="31" w:rightChars="0"/>
              <w:jc w:val="both"/>
              <w:rPr>
                <w:spacing w:val="0"/>
                <w:w w:val="100"/>
                <w:sz w:val="21"/>
              </w:rPr>
            </w:pPr>
            <w:r>
              <w:rPr>
                <w:spacing w:val="0"/>
                <w:w w:val="100"/>
                <w:sz w:val="21"/>
              </w:rPr>
              <w:t>生态环境主管部门</w:t>
            </w:r>
          </w:p>
        </w:tc>
        <w:tc>
          <w:tcPr>
            <w:tcW w:w="1007" w:type="dxa"/>
            <w:tcBorders>
              <w:top w:val="single" w:color="000000" w:sz="4" w:space="0"/>
              <w:left w:val="single" w:color="000000" w:sz="4" w:space="0"/>
              <w:bottom w:val="single" w:color="000000" w:sz="4" w:space="0"/>
            </w:tcBorders>
            <w:vAlign w:val="center"/>
          </w:tcPr>
          <w:p>
            <w:pPr>
              <w:pStyle w:val="10"/>
              <w:spacing w:line="244" w:lineRule="auto"/>
              <w:ind w:left="191" w:leftChars="0" w:right="63" w:rightChars="0" w:hanging="104" w:firstLineChars="0"/>
              <w:jc w:val="both"/>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46" w:hRule="atLeast"/>
        </w:trPr>
        <w:tc>
          <w:tcPr>
            <w:tcW w:w="561" w:type="dxa"/>
            <w:tcBorders>
              <w:top w:val="single" w:color="000000" w:sz="4" w:space="0"/>
              <w:right w:val="single" w:color="000000" w:sz="4" w:space="0"/>
            </w:tcBorders>
            <w:vAlign w:val="center"/>
          </w:tcPr>
          <w:p>
            <w:pPr>
              <w:pStyle w:val="10"/>
              <w:ind w:left="0" w:leftChars="0" w:right="106" w:rightChars="0"/>
              <w:jc w:val="both"/>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135</w:t>
            </w:r>
          </w:p>
        </w:tc>
        <w:tc>
          <w:tcPr>
            <w:tcW w:w="2336" w:type="dxa"/>
            <w:tcBorders>
              <w:top w:val="single" w:color="000000" w:sz="4" w:space="0"/>
              <w:left w:val="single" w:color="000000" w:sz="4" w:space="0"/>
              <w:right w:val="single" w:color="000000" w:sz="4" w:space="0"/>
            </w:tcBorders>
            <w:vAlign w:val="center"/>
          </w:tcPr>
          <w:p>
            <w:pPr>
              <w:pStyle w:val="10"/>
              <w:spacing w:before="174"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对核设施营运单位未按照规定将其产生的废旧放射源送交贮存、处置等行为的行政处罚</w:t>
            </w:r>
          </w:p>
        </w:tc>
        <w:tc>
          <w:tcPr>
            <w:tcW w:w="675" w:type="dxa"/>
            <w:tcBorders>
              <w:top w:val="single" w:color="000000" w:sz="4" w:space="0"/>
              <w:left w:val="single" w:color="000000" w:sz="4" w:space="0"/>
              <w:right w:val="single" w:color="000000" w:sz="4" w:space="0"/>
            </w:tcBorders>
            <w:vAlign w:val="center"/>
          </w:tcPr>
          <w:p>
            <w:pPr>
              <w:pStyle w:val="10"/>
              <w:spacing w:before="1" w:line="244" w:lineRule="auto"/>
              <w:ind w:left="131" w:leftChars="0" w:right="74" w:rightChars="0"/>
              <w:jc w:val="both"/>
              <w:rPr>
                <w:rFonts w:ascii="宋体" w:hAnsi="宋体" w:eastAsia="宋体" w:cs="宋体"/>
                <w:spacing w:val="0"/>
                <w:w w:val="100"/>
                <w:sz w:val="21"/>
                <w:szCs w:val="22"/>
                <w:lang w:val="en-US" w:eastAsia="zh-CN" w:bidi="ar-SA"/>
              </w:rPr>
            </w:pPr>
            <w:r>
              <w:rPr>
                <w:spacing w:val="0"/>
                <w:w w:val="100"/>
                <w:sz w:val="21"/>
              </w:rPr>
              <w:t>行政处罚</w:t>
            </w:r>
          </w:p>
        </w:tc>
        <w:tc>
          <w:tcPr>
            <w:tcW w:w="9713"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tabs>
                <w:tab w:val="left" w:pos="1308"/>
              </w:tabs>
              <w:kinsoku/>
              <w:wordWrap/>
              <w:overflowPunct/>
              <w:topLinePunct w:val="0"/>
              <w:autoSpaceDE w:val="0"/>
              <w:autoSpaceDN w:val="0"/>
              <w:bidi w:val="0"/>
              <w:adjustRightInd/>
              <w:snapToGrid/>
              <w:spacing w:before="0" w:line="242" w:lineRule="auto"/>
              <w:ind w:left="45" w:right="0" w:firstLine="420"/>
              <w:jc w:val="both"/>
              <w:textAlignment w:val="auto"/>
              <w:rPr>
                <w:spacing w:val="0"/>
                <w:w w:val="100"/>
                <w:sz w:val="21"/>
              </w:rPr>
            </w:pPr>
            <w:r>
              <w:rPr>
                <w:spacing w:val="0"/>
                <w:w w:val="100"/>
                <w:sz w:val="21"/>
              </w:rPr>
              <w:t>第三十七条</w:t>
            </w:r>
            <w:r>
              <w:rPr>
                <w:rFonts w:hint="eastAsia"/>
                <w:spacing w:val="0"/>
                <w:w w:val="100"/>
                <w:sz w:val="21"/>
                <w:lang w:val="en-US" w:eastAsia="zh-CN"/>
              </w:rPr>
              <w:t xml:space="preserve">  </w:t>
            </w:r>
            <w:r>
              <w:rPr>
                <w:spacing w:val="0"/>
                <w:w w:val="100"/>
                <w:sz w:val="21"/>
              </w:rPr>
              <w:t>违反本条例规定，有下列行为之一的，由县级以上人民政府环境保护主管部门责令停止违法行为，限期改正，处10万元以上20万元以下的罚款；造成环境污染的，责令限期采取治理措施消除污染，逾期不采取治理措施，经催告仍不治理的，可以指定有治理能力的单位代为治理，所需费用由违法者承担；构成犯罪的，依法追究刑事责任：</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45" w:right="0" w:firstLine="420"/>
              <w:jc w:val="both"/>
              <w:textAlignment w:val="auto"/>
              <w:rPr>
                <w:spacing w:val="0"/>
                <w:w w:val="100"/>
                <w:sz w:val="21"/>
              </w:rPr>
            </w:pPr>
            <w:r>
              <w:rPr>
                <w:spacing w:val="0"/>
                <w:w w:val="100"/>
                <w:sz w:val="21"/>
              </w:rPr>
              <w:t>（一）核设施营运单位将废旧放射源送交无相应许可证的单位贮存、处置，或者将其他放射性固体废物送交无相应许可证的单位处置，或者擅自处置的；</w:t>
            </w:r>
          </w:p>
          <w:p>
            <w:pPr>
              <w:pStyle w:val="10"/>
              <w:keepNext w:val="0"/>
              <w:keepLines w:val="0"/>
              <w:pageBreakBefore w:val="0"/>
              <w:widowControl w:val="0"/>
              <w:kinsoku/>
              <w:wordWrap/>
              <w:overflowPunct/>
              <w:topLinePunct w:val="0"/>
              <w:autoSpaceDE w:val="0"/>
              <w:autoSpaceDN w:val="0"/>
              <w:bidi w:val="0"/>
              <w:adjustRightInd/>
              <w:snapToGrid/>
              <w:spacing w:before="0" w:line="244" w:lineRule="auto"/>
              <w:ind w:left="45" w:right="0" w:firstLine="420"/>
              <w:jc w:val="both"/>
              <w:textAlignment w:val="auto"/>
              <w:rPr>
                <w:spacing w:val="0"/>
                <w:w w:val="100"/>
                <w:sz w:val="21"/>
              </w:rPr>
            </w:pPr>
            <w:r>
              <w:rPr>
                <w:spacing w:val="0"/>
                <w:w w:val="100"/>
                <w:sz w:val="21"/>
              </w:rPr>
              <w:t>（二）核技术利用单位将废旧放射源或者其他放射性固体废物送交无相应许可证的单位贮存、处置，或者擅自处置的；</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45" w:leftChars="0" w:right="0" w:rightChars="0" w:firstLine="420" w:firstLineChars="0"/>
              <w:jc w:val="both"/>
              <w:textAlignment w:val="auto"/>
              <w:rPr>
                <w:rFonts w:ascii="宋体" w:hAnsi="宋体" w:eastAsia="宋体" w:cs="宋体"/>
                <w:spacing w:val="0"/>
                <w:w w:val="100"/>
                <w:sz w:val="21"/>
                <w:szCs w:val="22"/>
                <w:lang w:val="en-US" w:eastAsia="zh-CN" w:bidi="ar-SA"/>
              </w:rPr>
            </w:pPr>
            <w:r>
              <w:rPr>
                <w:spacing w:val="0"/>
                <w:w w:val="100"/>
                <w:sz w:val="21"/>
              </w:rPr>
              <w:t>（三）放射性固体废物贮存单位将废旧放射源或者其他放射性固体废物送交无相应许可证的单位处   置，或者擅自处置的。</w:t>
            </w:r>
          </w:p>
        </w:tc>
        <w:tc>
          <w:tcPr>
            <w:tcW w:w="932" w:type="dxa"/>
            <w:tcBorders>
              <w:top w:val="single" w:color="000000" w:sz="4" w:space="0"/>
              <w:left w:val="single" w:color="000000" w:sz="4" w:space="0"/>
              <w:right w:val="single" w:color="000000" w:sz="4" w:space="0"/>
            </w:tcBorders>
            <w:vAlign w:val="center"/>
          </w:tcPr>
          <w:p>
            <w:pPr>
              <w:pStyle w:val="10"/>
              <w:spacing w:before="1" w:line="244" w:lineRule="auto"/>
              <w:ind w:left="50" w:leftChars="0" w:right="31" w:rightChars="0"/>
              <w:jc w:val="both"/>
              <w:rPr>
                <w:rFonts w:ascii="宋体" w:hAnsi="宋体" w:eastAsia="宋体" w:cs="宋体"/>
                <w:spacing w:val="0"/>
                <w:w w:val="100"/>
                <w:sz w:val="21"/>
                <w:szCs w:val="22"/>
                <w:lang w:val="en-US" w:eastAsia="zh-CN" w:bidi="ar-SA"/>
              </w:rPr>
            </w:pPr>
            <w:r>
              <w:rPr>
                <w:spacing w:val="0"/>
                <w:w w:val="100"/>
                <w:sz w:val="21"/>
              </w:rPr>
              <w:t>生态环境主管部门</w:t>
            </w:r>
          </w:p>
        </w:tc>
        <w:tc>
          <w:tcPr>
            <w:tcW w:w="1007" w:type="dxa"/>
            <w:tcBorders>
              <w:top w:val="single" w:color="000000" w:sz="4" w:space="0"/>
              <w:left w:val="single" w:color="000000" w:sz="4" w:space="0"/>
            </w:tcBorders>
            <w:vAlign w:val="center"/>
          </w:tcPr>
          <w:p>
            <w:pPr>
              <w:pStyle w:val="10"/>
              <w:ind w:left="88" w:leftChars="0" w:right="0" w:rightChars="0"/>
              <w:jc w:val="both"/>
              <w:rPr>
                <w:rFonts w:ascii="宋体" w:hAnsi="宋体" w:eastAsia="宋体" w:cs="宋体"/>
                <w:spacing w:val="0"/>
                <w:w w:val="100"/>
                <w:sz w:val="21"/>
                <w:szCs w:val="22"/>
                <w:lang w:val="en-US" w:eastAsia="zh-CN" w:bidi="ar-SA"/>
              </w:rPr>
            </w:pPr>
            <w:r>
              <w:rPr>
                <w:spacing w:val="0"/>
                <w:w w:val="100"/>
                <w:sz w:val="21"/>
              </w:rPr>
              <w:t>设区的市</w:t>
            </w:r>
          </w:p>
        </w:tc>
      </w:tr>
    </w:tbl>
    <w:p>
      <w:pPr>
        <w:spacing w:after="0" w:line="242" w:lineRule="auto"/>
        <w:rPr>
          <w:spacing w:val="0"/>
          <w:w w:val="100"/>
          <w:sz w:val="21"/>
        </w:rPr>
        <w:sectPr>
          <w:pgSz w:w="16840" w:h="11910" w:orient="landscape"/>
          <w:pgMar w:top="1100" w:right="680" w:bottom="1500" w:left="680" w:header="0" w:footer="1316" w:gutter="0"/>
          <w:pgNumType w:fmt="decimal"/>
          <w:cols w:space="720" w:num="1"/>
        </w:sect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763"/>
        <w:gridCol w:w="475"/>
        <w:gridCol w:w="9359"/>
        <w:gridCol w:w="1071"/>
        <w:gridCol w:w="100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3" w:hRule="atLeast"/>
        </w:trPr>
        <w:tc>
          <w:tcPr>
            <w:tcW w:w="561" w:type="dxa"/>
            <w:vMerge w:val="restart"/>
            <w:tcBorders>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763"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475" w:type="dxa"/>
            <w:vMerge w:val="restart"/>
            <w:tcBorders>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359" w:type="dxa"/>
            <w:vMerge w:val="restart"/>
            <w:tcBorders>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2079" w:type="dxa"/>
            <w:gridSpan w:val="2"/>
            <w:tcBorders>
              <w:left w:val="single" w:color="000000" w:sz="4" w:space="0"/>
              <w:bottom w:val="single" w:color="000000"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84" w:hRule="atLeast"/>
        </w:trPr>
        <w:tc>
          <w:tcPr>
            <w:tcW w:w="561" w:type="dxa"/>
            <w:vMerge w:val="continue"/>
            <w:tcBorders>
              <w:top w:val="nil"/>
              <w:bottom w:val="single" w:color="000000" w:sz="4" w:space="0"/>
              <w:right w:val="single" w:color="000000" w:sz="4" w:space="0"/>
            </w:tcBorders>
          </w:tcPr>
          <w:p>
            <w:pPr>
              <w:rPr>
                <w:spacing w:val="0"/>
                <w:w w:val="100"/>
                <w:sz w:val="2"/>
                <w:szCs w:val="2"/>
              </w:rPr>
            </w:pPr>
          </w:p>
        </w:tc>
        <w:tc>
          <w:tcPr>
            <w:tcW w:w="2763"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475"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9359" w:type="dxa"/>
            <w:vMerge w:val="continue"/>
            <w:tcBorders>
              <w:top w:val="nil"/>
              <w:left w:val="single" w:color="000000" w:sz="4" w:space="0"/>
              <w:bottom w:val="single" w:color="000000" w:sz="4" w:space="0"/>
              <w:right w:val="single" w:color="000000" w:sz="4" w:space="0"/>
            </w:tcBorders>
          </w:tcPr>
          <w:p>
            <w:pPr>
              <w:rPr>
                <w:spacing w:val="0"/>
                <w:w w:val="100"/>
                <w:sz w:val="2"/>
                <w:szCs w:val="2"/>
              </w:rPr>
            </w:pPr>
          </w:p>
        </w:tc>
        <w:tc>
          <w:tcPr>
            <w:tcW w:w="1071" w:type="dxa"/>
            <w:tcBorders>
              <w:top w:val="single" w:color="000000" w:sz="4" w:space="0"/>
              <w:left w:val="single" w:color="000000" w:sz="4" w:space="0"/>
              <w:bottom w:val="single" w:color="000000"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8" w:type="dxa"/>
            <w:tcBorders>
              <w:top w:val="single" w:color="000000" w:sz="4" w:space="0"/>
              <w:left w:val="single" w:color="000000" w:sz="4" w:space="0"/>
              <w:bottom w:val="single" w:color="000000"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03" w:hRule="atLeast"/>
        </w:trPr>
        <w:tc>
          <w:tcPr>
            <w:tcW w:w="561" w:type="dxa"/>
            <w:tcBorders>
              <w:top w:val="single" w:color="000000" w:sz="4" w:space="0"/>
              <w:bottom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136</w:t>
            </w:r>
          </w:p>
        </w:tc>
        <w:tc>
          <w:tcPr>
            <w:tcW w:w="2763" w:type="dxa"/>
            <w:tcBorders>
              <w:top w:val="single" w:color="000000" w:sz="4" w:space="0"/>
              <w:left w:val="single" w:color="000000" w:sz="4" w:space="0"/>
              <w:bottom w:val="single" w:color="000000" w:sz="4" w:space="0"/>
              <w:right w:val="single" w:color="000000" w:sz="4" w:space="0"/>
            </w:tcBorders>
            <w:vAlign w:val="center"/>
          </w:tcPr>
          <w:p>
            <w:pPr>
              <w:pStyle w:val="10"/>
              <w:spacing w:before="89" w:line="242" w:lineRule="auto"/>
              <w:ind w:left="50" w:right="29"/>
              <w:jc w:val="both"/>
              <w:rPr>
                <w:spacing w:val="0"/>
                <w:w w:val="100"/>
                <w:sz w:val="21"/>
              </w:rPr>
            </w:pPr>
            <w:r>
              <w:rPr>
                <w:spacing w:val="0"/>
                <w:w w:val="100"/>
                <w:sz w:val="21"/>
              </w:rPr>
              <w:t>对核设施营运等单位未按照规定对有关工作人员进行技术培训和考核的行政处罚</w:t>
            </w:r>
          </w:p>
        </w:tc>
        <w:tc>
          <w:tcPr>
            <w:tcW w:w="475" w:type="dxa"/>
            <w:tcBorders>
              <w:top w:val="single" w:color="000000" w:sz="4" w:space="0"/>
              <w:left w:val="single" w:color="000000" w:sz="4" w:space="0"/>
              <w:bottom w:val="single" w:color="000000" w:sz="4" w:space="0"/>
              <w:right w:val="single" w:color="000000" w:sz="4" w:space="0"/>
            </w:tcBorders>
            <w:vAlign w:val="center"/>
          </w:tcPr>
          <w:p>
            <w:pPr>
              <w:pStyle w:val="10"/>
              <w:spacing w:before="1" w:line="242" w:lineRule="auto"/>
              <w:ind w:left="131" w:right="74"/>
              <w:jc w:val="center"/>
              <w:rPr>
                <w:spacing w:val="0"/>
                <w:w w:val="100"/>
                <w:sz w:val="21"/>
              </w:rPr>
            </w:pPr>
            <w:r>
              <w:rPr>
                <w:spacing w:val="0"/>
                <w:w w:val="100"/>
                <w:sz w:val="21"/>
              </w:rPr>
              <w:t>行政处罚</w:t>
            </w:r>
          </w:p>
        </w:tc>
        <w:tc>
          <w:tcPr>
            <w:tcW w:w="9359" w:type="dxa"/>
            <w:tcBorders>
              <w:top w:val="single" w:color="000000" w:sz="4" w:space="0"/>
              <w:left w:val="single" w:color="000000" w:sz="4" w:space="0"/>
              <w:bottom w:val="single" w:color="000000" w:sz="4" w:space="0"/>
              <w:right w:val="single" w:color="000000" w:sz="4" w:space="0"/>
            </w:tcBorders>
            <w:vAlign w:val="center"/>
          </w:tcPr>
          <w:p>
            <w:pPr>
              <w:pStyle w:val="10"/>
              <w:spacing w:before="89"/>
              <w:ind w:left="48"/>
              <w:jc w:val="both"/>
              <w:rPr>
                <w:spacing w:val="0"/>
                <w:w w:val="100"/>
                <w:sz w:val="21"/>
              </w:rPr>
            </w:pPr>
            <w:r>
              <w:rPr>
                <w:spacing w:val="0"/>
                <w:w w:val="100"/>
                <w:sz w:val="21"/>
              </w:rPr>
              <w:t>1.《放射性废物安全管理条例》</w:t>
            </w:r>
          </w:p>
          <w:p>
            <w:pPr>
              <w:pStyle w:val="10"/>
              <w:tabs>
                <w:tab w:val="left" w:pos="1308"/>
              </w:tabs>
              <w:spacing w:before="2" w:line="244" w:lineRule="auto"/>
              <w:ind w:left="48" w:right="13"/>
              <w:jc w:val="both"/>
              <w:rPr>
                <w:spacing w:val="0"/>
                <w:w w:val="100"/>
                <w:sz w:val="21"/>
              </w:rPr>
            </w:pPr>
            <w:r>
              <w:rPr>
                <w:spacing w:val="0"/>
                <w:w w:val="100"/>
                <w:sz w:val="21"/>
              </w:rPr>
              <w:t>第四十二条</w:t>
            </w:r>
            <w:r>
              <w:rPr>
                <w:spacing w:val="0"/>
                <w:w w:val="100"/>
                <w:sz w:val="21"/>
              </w:rPr>
              <w:tab/>
            </w:r>
            <w:r>
              <w:rPr>
                <w:spacing w:val="0"/>
                <w:w w:val="100"/>
                <w:sz w:val="21"/>
              </w:rPr>
              <w:t>核设施营运单位、核技术利用单位或者放射性固体废物贮存、处置单位未按照规定对有关工作人员进行技术培训和考核的，由</w:t>
            </w:r>
            <w:r>
              <w:rPr>
                <w:b/>
                <w:spacing w:val="0"/>
                <w:w w:val="100"/>
                <w:sz w:val="21"/>
              </w:rPr>
              <w:t>县级以上人民政府环境保护主管部门</w:t>
            </w:r>
            <w:r>
              <w:rPr>
                <w:spacing w:val="0"/>
                <w:w w:val="100"/>
                <w:sz w:val="21"/>
              </w:rPr>
              <w:t>责令限期改正，处1万元以上 5万元以下的罚款；逾期不改正的，处5万元以上10万元以下的罚款。</w:t>
            </w:r>
          </w:p>
        </w:tc>
        <w:tc>
          <w:tcPr>
            <w:tcW w:w="1071" w:type="dxa"/>
            <w:tcBorders>
              <w:top w:val="single" w:color="000000" w:sz="4" w:space="0"/>
              <w:left w:val="single" w:color="000000" w:sz="4" w:space="0"/>
              <w:bottom w:val="single" w:color="000000" w:sz="4" w:space="0"/>
              <w:right w:val="single" w:color="000000" w:sz="4" w:space="0"/>
            </w:tcBorders>
            <w:vAlign w:val="center"/>
          </w:tcPr>
          <w:p>
            <w:pPr>
              <w:pStyle w:val="10"/>
              <w:spacing w:before="1" w:line="242" w:lineRule="auto"/>
              <w:ind w:left="50" w:right="31"/>
              <w:jc w:val="both"/>
              <w:rPr>
                <w:spacing w:val="0"/>
                <w:w w:val="100"/>
                <w:sz w:val="21"/>
              </w:rPr>
            </w:pPr>
            <w:r>
              <w:rPr>
                <w:spacing w:val="0"/>
                <w:w w:val="100"/>
                <w:sz w:val="21"/>
              </w:rPr>
              <w:t>生态环境主管部门</w:t>
            </w:r>
          </w:p>
        </w:tc>
        <w:tc>
          <w:tcPr>
            <w:tcW w:w="1008" w:type="dxa"/>
            <w:tcBorders>
              <w:top w:val="single" w:color="000000" w:sz="4" w:space="0"/>
              <w:left w:val="single" w:color="000000" w:sz="4" w:space="0"/>
              <w:bottom w:val="single" w:color="000000" w:sz="4" w:space="0"/>
            </w:tcBorders>
            <w:vAlign w:val="center"/>
          </w:tcPr>
          <w:p>
            <w:pPr>
              <w:pStyle w:val="10"/>
              <w:spacing w:before="1" w:line="242" w:lineRule="auto"/>
              <w:ind w:left="191" w:right="63" w:hanging="104"/>
              <w:jc w:val="both"/>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14" w:hRule="atLeast"/>
        </w:trPr>
        <w:tc>
          <w:tcPr>
            <w:tcW w:w="561" w:type="dxa"/>
            <w:tcBorders>
              <w:top w:val="single" w:color="000000" w:sz="4" w:space="0"/>
              <w:bottom w:val="single" w:color="000000" w:sz="4" w:space="0"/>
              <w:right w:val="single" w:color="000000" w:sz="4" w:space="0"/>
            </w:tcBorders>
            <w:vAlign w:val="center"/>
          </w:tcPr>
          <w:p>
            <w:pPr>
              <w:pStyle w:val="10"/>
              <w:ind w:right="106"/>
              <w:jc w:val="center"/>
              <w:rPr>
                <w:rFonts w:hint="default" w:eastAsia="宋体"/>
                <w:spacing w:val="0"/>
                <w:w w:val="100"/>
                <w:sz w:val="21"/>
                <w:lang w:val="en-US" w:eastAsia="zh-CN"/>
              </w:rPr>
            </w:pPr>
            <w:r>
              <w:rPr>
                <w:rFonts w:hint="eastAsia"/>
                <w:spacing w:val="0"/>
                <w:w w:val="100"/>
                <w:sz w:val="21"/>
                <w:lang w:val="en-US" w:eastAsia="zh-CN"/>
              </w:rPr>
              <w:t>137</w:t>
            </w:r>
          </w:p>
        </w:tc>
        <w:tc>
          <w:tcPr>
            <w:tcW w:w="2763"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29"/>
              <w:jc w:val="both"/>
              <w:rPr>
                <w:spacing w:val="0"/>
                <w:w w:val="100"/>
                <w:sz w:val="21"/>
              </w:rPr>
            </w:pPr>
            <w:r>
              <w:rPr>
                <w:spacing w:val="0"/>
                <w:w w:val="100"/>
                <w:sz w:val="21"/>
              </w:rPr>
              <w:t>对在放射性物品运输中造成核与辐射事故的行政处罚</w:t>
            </w:r>
          </w:p>
        </w:tc>
        <w:tc>
          <w:tcPr>
            <w:tcW w:w="475"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131" w:right="74"/>
              <w:jc w:val="center"/>
              <w:rPr>
                <w:spacing w:val="0"/>
                <w:w w:val="100"/>
                <w:sz w:val="21"/>
              </w:rPr>
            </w:pPr>
            <w:r>
              <w:rPr>
                <w:spacing w:val="0"/>
                <w:w w:val="100"/>
                <w:sz w:val="21"/>
              </w:rPr>
              <w:t>行政处罚</w:t>
            </w:r>
          </w:p>
        </w:tc>
        <w:tc>
          <w:tcPr>
            <w:tcW w:w="9359" w:type="dxa"/>
            <w:tcBorders>
              <w:top w:val="single" w:color="000000" w:sz="4" w:space="0"/>
              <w:left w:val="single" w:color="000000" w:sz="4" w:space="0"/>
              <w:bottom w:val="single" w:color="000000" w:sz="4" w:space="0"/>
              <w:right w:val="single" w:color="000000" w:sz="4" w:space="0"/>
            </w:tcBorders>
            <w:vAlign w:val="center"/>
          </w:tcPr>
          <w:p>
            <w:pPr>
              <w:pStyle w:val="10"/>
              <w:spacing w:before="54"/>
              <w:ind w:left="48"/>
              <w:jc w:val="both"/>
              <w:rPr>
                <w:spacing w:val="0"/>
                <w:w w:val="100"/>
                <w:sz w:val="21"/>
              </w:rPr>
            </w:pPr>
            <w:r>
              <w:rPr>
                <w:spacing w:val="0"/>
                <w:w w:val="100"/>
                <w:sz w:val="21"/>
              </w:rPr>
              <w:t>1.《放射性物品运输安全管理条例》</w:t>
            </w:r>
          </w:p>
          <w:p>
            <w:pPr>
              <w:pStyle w:val="10"/>
              <w:spacing w:before="2" w:line="242" w:lineRule="auto"/>
              <w:ind w:left="48" w:right="20"/>
              <w:jc w:val="both"/>
              <w:rPr>
                <w:spacing w:val="0"/>
                <w:w w:val="100"/>
                <w:sz w:val="21"/>
              </w:rPr>
            </w:pPr>
            <w:r>
              <w:rPr>
                <w:spacing w:val="0"/>
                <w:w w:val="100"/>
                <w:sz w:val="21"/>
              </w:rPr>
              <w:t>第六十五条第一款 违反本条例规定，在放射性物品运输中造成核与辐射事故的，</w:t>
            </w:r>
            <w:r>
              <w:rPr>
                <w:b/>
                <w:spacing w:val="0"/>
                <w:w w:val="100"/>
                <w:sz w:val="21"/>
              </w:rPr>
              <w:t>由县级以上地方人民政府环境保护主管部门</w:t>
            </w:r>
            <w:r>
              <w:rPr>
                <w:spacing w:val="0"/>
                <w:w w:val="100"/>
                <w:sz w:val="21"/>
              </w:rPr>
              <w:t>处以罚款，罚款数额按照核与辐射事故造成的直接损失的20%计算；构成犯罪的，依法追究刑事责任。</w:t>
            </w:r>
          </w:p>
        </w:tc>
        <w:tc>
          <w:tcPr>
            <w:tcW w:w="1071"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right="31"/>
              <w:jc w:val="both"/>
              <w:rPr>
                <w:spacing w:val="0"/>
                <w:w w:val="100"/>
                <w:sz w:val="21"/>
              </w:rPr>
            </w:pPr>
            <w:r>
              <w:rPr>
                <w:spacing w:val="0"/>
                <w:w w:val="100"/>
                <w:sz w:val="21"/>
              </w:rPr>
              <w:t>生态环境主管部门</w:t>
            </w:r>
          </w:p>
        </w:tc>
        <w:tc>
          <w:tcPr>
            <w:tcW w:w="1008" w:type="dxa"/>
            <w:tcBorders>
              <w:top w:val="single" w:color="000000" w:sz="4" w:space="0"/>
              <w:left w:val="single" w:color="000000" w:sz="4" w:space="0"/>
              <w:bottom w:val="single" w:color="000000" w:sz="4" w:space="0"/>
            </w:tcBorders>
            <w:vAlign w:val="center"/>
          </w:tcPr>
          <w:p>
            <w:pPr>
              <w:pStyle w:val="10"/>
              <w:spacing w:line="242" w:lineRule="auto"/>
              <w:ind w:left="191" w:right="63" w:hanging="104"/>
              <w:jc w:val="both"/>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41" w:hRule="atLeast"/>
        </w:trPr>
        <w:tc>
          <w:tcPr>
            <w:tcW w:w="561" w:type="dxa"/>
            <w:tcBorders>
              <w:top w:val="single" w:color="000000" w:sz="4" w:space="0"/>
              <w:bottom w:val="single" w:color="000000" w:sz="4" w:space="0"/>
              <w:right w:val="single" w:color="000000" w:sz="4" w:space="0"/>
            </w:tcBorders>
            <w:vAlign w:val="center"/>
          </w:tcPr>
          <w:p>
            <w:pPr>
              <w:pStyle w:val="10"/>
              <w:spacing w:before="1"/>
              <w:ind w:right="106"/>
              <w:jc w:val="center"/>
              <w:rPr>
                <w:rFonts w:hint="default" w:eastAsia="宋体"/>
                <w:spacing w:val="0"/>
                <w:w w:val="100"/>
                <w:sz w:val="21"/>
                <w:lang w:val="en-US" w:eastAsia="zh-CN"/>
              </w:rPr>
            </w:pPr>
            <w:r>
              <w:rPr>
                <w:rFonts w:hint="eastAsia"/>
                <w:spacing w:val="0"/>
                <w:w w:val="100"/>
                <w:sz w:val="21"/>
                <w:lang w:val="en-US" w:eastAsia="zh-CN"/>
              </w:rPr>
              <w:t>138</w:t>
            </w:r>
          </w:p>
        </w:tc>
        <w:tc>
          <w:tcPr>
            <w:tcW w:w="2763" w:type="dxa"/>
            <w:tcBorders>
              <w:top w:val="single" w:color="000000" w:sz="4" w:space="0"/>
              <w:left w:val="single" w:color="000000" w:sz="4" w:space="0"/>
              <w:bottom w:val="single" w:color="000000" w:sz="4" w:space="0"/>
              <w:right w:val="single" w:color="000000" w:sz="4" w:space="0"/>
            </w:tcBorders>
            <w:vAlign w:val="center"/>
          </w:tcPr>
          <w:p>
            <w:pPr>
              <w:pStyle w:val="10"/>
              <w:spacing w:before="1" w:line="242" w:lineRule="auto"/>
              <w:ind w:left="50" w:right="29"/>
              <w:jc w:val="both"/>
              <w:rPr>
                <w:spacing w:val="0"/>
                <w:w w:val="100"/>
                <w:sz w:val="21"/>
              </w:rPr>
            </w:pPr>
            <w:r>
              <w:rPr>
                <w:spacing w:val="0"/>
                <w:w w:val="100"/>
                <w:sz w:val="21"/>
              </w:rPr>
              <w:t>对托运人、承运人在放射性物品运输中未按照要求做好事故应急工作并报告事故的行政处罚</w:t>
            </w:r>
          </w:p>
        </w:tc>
        <w:tc>
          <w:tcPr>
            <w:tcW w:w="475"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131" w:right="74"/>
              <w:jc w:val="center"/>
              <w:rPr>
                <w:spacing w:val="0"/>
                <w:w w:val="100"/>
                <w:sz w:val="21"/>
              </w:rPr>
            </w:pPr>
            <w:r>
              <w:rPr>
                <w:spacing w:val="0"/>
                <w:w w:val="100"/>
                <w:sz w:val="21"/>
              </w:rPr>
              <w:t>行政处罚</w:t>
            </w:r>
          </w:p>
        </w:tc>
        <w:tc>
          <w:tcPr>
            <w:tcW w:w="9359"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1.《放射性物品运输安全管理条例》</w:t>
            </w:r>
          </w:p>
          <w:p>
            <w:pPr>
              <w:pStyle w:val="10"/>
              <w:tabs>
                <w:tab w:val="left" w:pos="1939"/>
              </w:tabs>
              <w:spacing w:before="5" w:line="242" w:lineRule="auto"/>
              <w:ind w:left="48" w:right="30"/>
              <w:jc w:val="both"/>
              <w:rPr>
                <w:spacing w:val="0"/>
                <w:w w:val="100"/>
                <w:sz w:val="21"/>
              </w:rPr>
            </w:pPr>
            <w:r>
              <w:rPr>
                <w:spacing w:val="0"/>
                <w:w w:val="100"/>
                <w:sz w:val="21"/>
              </w:rPr>
              <w:t>第六十五条第二款</w:t>
            </w:r>
            <w:r>
              <w:rPr>
                <w:spacing w:val="0"/>
                <w:w w:val="100"/>
                <w:sz w:val="21"/>
              </w:rPr>
              <w:tab/>
            </w:r>
            <w:r>
              <w:rPr>
                <w:spacing w:val="0"/>
                <w:w w:val="100"/>
                <w:sz w:val="21"/>
              </w:rPr>
              <w:t>托运人、承运人未按照核与辐射事故应急响应指南的要求，做好事故应急工作并报告事故的，由</w:t>
            </w:r>
            <w:r>
              <w:rPr>
                <w:b/>
                <w:spacing w:val="0"/>
                <w:w w:val="100"/>
                <w:sz w:val="21"/>
              </w:rPr>
              <w:t>县级以上地方人民政府环境保护主管部门</w:t>
            </w:r>
            <w:r>
              <w:rPr>
                <w:spacing w:val="0"/>
                <w:w w:val="100"/>
                <w:sz w:val="21"/>
              </w:rPr>
              <w:t>处 5 万元以上 20 万元以下的罚款。</w:t>
            </w:r>
          </w:p>
        </w:tc>
        <w:tc>
          <w:tcPr>
            <w:tcW w:w="1071" w:type="dxa"/>
            <w:tcBorders>
              <w:top w:val="single" w:color="000000" w:sz="4" w:space="0"/>
              <w:left w:val="single" w:color="000000" w:sz="4" w:space="0"/>
              <w:bottom w:val="single" w:color="000000" w:sz="4" w:space="0"/>
              <w:right w:val="single" w:color="000000" w:sz="4" w:space="0"/>
            </w:tcBorders>
            <w:vAlign w:val="center"/>
          </w:tcPr>
          <w:p>
            <w:pPr>
              <w:pStyle w:val="10"/>
              <w:spacing w:line="244" w:lineRule="auto"/>
              <w:ind w:left="50" w:right="31"/>
              <w:jc w:val="both"/>
              <w:rPr>
                <w:spacing w:val="0"/>
                <w:w w:val="100"/>
                <w:sz w:val="21"/>
              </w:rPr>
            </w:pPr>
            <w:r>
              <w:rPr>
                <w:spacing w:val="0"/>
                <w:w w:val="100"/>
                <w:sz w:val="21"/>
              </w:rPr>
              <w:t>生态环境主管部门</w:t>
            </w:r>
          </w:p>
        </w:tc>
        <w:tc>
          <w:tcPr>
            <w:tcW w:w="1008" w:type="dxa"/>
            <w:tcBorders>
              <w:top w:val="single" w:color="000000" w:sz="4" w:space="0"/>
              <w:left w:val="single" w:color="000000" w:sz="4" w:space="0"/>
              <w:bottom w:val="single" w:color="000000" w:sz="4" w:space="0"/>
            </w:tcBorders>
            <w:vAlign w:val="center"/>
          </w:tcPr>
          <w:p>
            <w:pPr>
              <w:pStyle w:val="10"/>
              <w:spacing w:line="244" w:lineRule="auto"/>
              <w:ind w:left="191" w:right="63" w:hanging="104"/>
              <w:jc w:val="both"/>
              <w:rPr>
                <w:spacing w:val="0"/>
                <w:w w:val="100"/>
                <w:sz w:val="21"/>
              </w:rPr>
            </w:pPr>
            <w:r>
              <w:rPr>
                <w:spacing w:val="0"/>
                <w:w w:val="100"/>
                <w:sz w:val="21"/>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41" w:hRule="atLeast"/>
        </w:trPr>
        <w:tc>
          <w:tcPr>
            <w:tcW w:w="561" w:type="dxa"/>
            <w:tcBorders>
              <w:top w:val="single" w:color="000000" w:sz="4" w:space="0"/>
              <w:bottom w:val="single" w:color="000000" w:sz="4" w:space="0"/>
              <w:right w:val="single" w:color="000000" w:sz="4" w:space="0"/>
            </w:tcBorders>
            <w:vAlign w:val="center"/>
          </w:tcPr>
          <w:p>
            <w:pPr>
              <w:pStyle w:val="10"/>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139</w:t>
            </w:r>
          </w:p>
        </w:tc>
        <w:tc>
          <w:tcPr>
            <w:tcW w:w="2763" w:type="dxa"/>
            <w:tcBorders>
              <w:top w:val="single" w:color="000000" w:sz="4" w:space="0"/>
              <w:left w:val="single" w:color="000000" w:sz="4" w:space="0"/>
              <w:bottom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spacing w:val="0"/>
                <w:w w:val="100"/>
                <w:sz w:val="21"/>
              </w:rPr>
              <w:t>对不按照规定设置放射性标识、标志、中文警示说明等行为的行政处罚</w:t>
            </w:r>
          </w:p>
        </w:tc>
        <w:tc>
          <w:tcPr>
            <w:tcW w:w="475" w:type="dxa"/>
            <w:tcBorders>
              <w:top w:val="single" w:color="000000" w:sz="4" w:space="0"/>
              <w:left w:val="single" w:color="000000" w:sz="4" w:space="0"/>
              <w:bottom w:val="single" w:color="000000" w:sz="4" w:space="0"/>
              <w:right w:val="single" w:color="000000" w:sz="4" w:space="0"/>
            </w:tcBorders>
            <w:vAlign w:val="center"/>
          </w:tcPr>
          <w:p>
            <w:pPr>
              <w:pStyle w:val="10"/>
              <w:spacing w:before="145" w:line="242" w:lineRule="auto"/>
              <w:ind w:left="131" w:leftChars="0" w:right="74" w:rightChars="0"/>
              <w:jc w:val="center"/>
              <w:rPr>
                <w:rFonts w:ascii="宋体" w:hAnsi="宋体" w:eastAsia="宋体" w:cs="宋体"/>
                <w:spacing w:val="0"/>
                <w:w w:val="100"/>
                <w:sz w:val="21"/>
                <w:szCs w:val="22"/>
                <w:lang w:val="en-US" w:eastAsia="zh-CN" w:bidi="ar-SA"/>
              </w:rPr>
            </w:pPr>
            <w:r>
              <w:rPr>
                <w:spacing w:val="0"/>
                <w:w w:val="100"/>
                <w:sz w:val="21"/>
              </w:rPr>
              <w:t>行政处罚</w:t>
            </w:r>
          </w:p>
        </w:tc>
        <w:tc>
          <w:tcPr>
            <w:tcW w:w="9359" w:type="dxa"/>
            <w:tcBorders>
              <w:top w:val="single" w:color="000000" w:sz="4" w:space="0"/>
              <w:left w:val="single" w:color="000000" w:sz="4" w:space="0"/>
              <w:bottom w:val="single" w:color="000000" w:sz="4" w:space="0"/>
              <w:right w:val="single" w:color="000000" w:sz="4" w:space="0"/>
            </w:tcBorders>
            <w:vAlign w:val="center"/>
          </w:tcPr>
          <w:p>
            <w:pPr>
              <w:pStyle w:val="10"/>
              <w:ind w:left="48"/>
              <w:jc w:val="both"/>
              <w:rPr>
                <w:spacing w:val="0"/>
                <w:w w:val="100"/>
                <w:sz w:val="21"/>
              </w:rPr>
            </w:pPr>
            <w:r>
              <w:rPr>
                <w:spacing w:val="0"/>
                <w:w w:val="100"/>
                <w:sz w:val="21"/>
              </w:rPr>
              <w:t>1.《中华人民共和国放射性污染防治法》</w:t>
            </w:r>
          </w:p>
          <w:p>
            <w:pPr>
              <w:pStyle w:val="10"/>
              <w:spacing w:before="2" w:line="242" w:lineRule="auto"/>
              <w:ind w:left="48" w:right="13"/>
              <w:jc w:val="both"/>
              <w:rPr>
                <w:spacing w:val="0"/>
                <w:w w:val="100"/>
                <w:sz w:val="21"/>
              </w:rPr>
            </w:pPr>
            <w:r>
              <w:rPr>
                <w:spacing w:val="0"/>
                <w:w w:val="100"/>
                <w:sz w:val="21"/>
              </w:rPr>
              <w:t>第五十五条 违反本法规定，有下列行为之一的，由</w:t>
            </w:r>
            <w:r>
              <w:rPr>
                <w:b/>
                <w:spacing w:val="0"/>
                <w:w w:val="100"/>
                <w:sz w:val="21"/>
              </w:rPr>
              <w:t>县级以上人民政府环境保护行政主管部门或者其他有关部门</w:t>
            </w:r>
            <w:r>
              <w:rPr>
                <w:spacing w:val="0"/>
                <w:w w:val="100"/>
                <w:sz w:val="21"/>
              </w:rPr>
              <w:t>依据职权责令限期改正；逾期不改正的，责令停产停业，并处二万元以上十万元以下罚款；构成犯罪的，依法追究刑事责任：</w:t>
            </w:r>
          </w:p>
          <w:p>
            <w:pPr>
              <w:pStyle w:val="10"/>
              <w:spacing w:before="4"/>
              <w:ind w:left="468"/>
              <w:jc w:val="both"/>
              <w:rPr>
                <w:spacing w:val="0"/>
                <w:w w:val="100"/>
                <w:sz w:val="21"/>
              </w:rPr>
            </w:pPr>
            <w:r>
              <w:rPr>
                <w:spacing w:val="0"/>
                <w:w w:val="100"/>
                <w:sz w:val="21"/>
              </w:rPr>
              <w:t>（一）不按照规定设置放射性标识、标志、中文警示说明的；</w:t>
            </w:r>
          </w:p>
          <w:p>
            <w:pPr>
              <w:pStyle w:val="10"/>
              <w:spacing w:before="2"/>
              <w:ind w:left="468"/>
              <w:jc w:val="both"/>
              <w:rPr>
                <w:spacing w:val="0"/>
                <w:w w:val="100"/>
                <w:sz w:val="21"/>
              </w:rPr>
            </w:pPr>
            <w:r>
              <w:rPr>
                <w:spacing w:val="0"/>
                <w:w w:val="100"/>
                <w:sz w:val="21"/>
              </w:rPr>
              <w:t>（二）不按照规定建立健全安全保卫制度和制定事故应急计划或者应急措施的；</w:t>
            </w:r>
          </w:p>
          <w:p>
            <w:pPr>
              <w:pStyle w:val="10"/>
              <w:spacing w:before="4"/>
              <w:ind w:left="468" w:leftChars="0" w:right="0" w:rightChars="0"/>
              <w:jc w:val="both"/>
              <w:rPr>
                <w:rFonts w:ascii="宋体" w:hAnsi="宋体" w:eastAsia="宋体" w:cs="宋体"/>
                <w:spacing w:val="0"/>
                <w:w w:val="100"/>
                <w:sz w:val="21"/>
                <w:szCs w:val="22"/>
                <w:lang w:val="en-US" w:eastAsia="zh-CN" w:bidi="ar-SA"/>
              </w:rPr>
            </w:pPr>
            <w:r>
              <w:rPr>
                <w:spacing w:val="0"/>
                <w:w w:val="100"/>
                <w:sz w:val="21"/>
              </w:rPr>
              <w:t>（三）不按照规定报告放射源丢失、被盗情况或者放射性污染事故的。</w:t>
            </w:r>
          </w:p>
        </w:tc>
        <w:tc>
          <w:tcPr>
            <w:tcW w:w="1071" w:type="dxa"/>
            <w:tcBorders>
              <w:top w:val="single" w:color="000000" w:sz="4" w:space="0"/>
              <w:left w:val="single" w:color="000000" w:sz="4" w:space="0"/>
              <w:bottom w:val="single" w:color="000000" w:sz="4" w:space="0"/>
              <w:right w:val="single" w:color="000000" w:sz="4" w:space="0"/>
            </w:tcBorders>
            <w:vAlign w:val="center"/>
          </w:tcPr>
          <w:p>
            <w:pPr>
              <w:pStyle w:val="10"/>
              <w:spacing w:before="145" w:line="242" w:lineRule="auto"/>
              <w:ind w:left="50" w:leftChars="0" w:right="31" w:rightChars="0"/>
              <w:jc w:val="both"/>
              <w:rPr>
                <w:rFonts w:ascii="宋体" w:hAnsi="宋体" w:eastAsia="宋体" w:cs="宋体"/>
                <w:spacing w:val="0"/>
                <w:w w:val="100"/>
                <w:sz w:val="21"/>
                <w:szCs w:val="22"/>
                <w:lang w:val="en-US" w:eastAsia="zh-CN" w:bidi="ar-SA"/>
              </w:rPr>
            </w:pPr>
            <w:r>
              <w:rPr>
                <w:spacing w:val="0"/>
                <w:w w:val="100"/>
                <w:sz w:val="21"/>
              </w:rPr>
              <w:t>生态环境主管部门</w:t>
            </w:r>
          </w:p>
        </w:tc>
        <w:tc>
          <w:tcPr>
            <w:tcW w:w="1008" w:type="dxa"/>
            <w:tcBorders>
              <w:top w:val="single" w:color="000000" w:sz="4" w:space="0"/>
              <w:left w:val="single" w:color="000000" w:sz="4" w:space="0"/>
              <w:bottom w:val="single" w:color="000000" w:sz="4" w:space="0"/>
            </w:tcBorders>
            <w:vAlign w:val="center"/>
          </w:tcPr>
          <w:p>
            <w:pPr>
              <w:pStyle w:val="10"/>
              <w:ind w:left="67" w:leftChars="0" w:right="45" w:rightChars="0"/>
              <w:jc w:val="both"/>
              <w:rPr>
                <w:rFonts w:ascii="宋体" w:hAnsi="宋体" w:eastAsia="宋体" w:cs="宋体"/>
                <w:spacing w:val="0"/>
                <w:w w:val="100"/>
                <w:sz w:val="21"/>
                <w:szCs w:val="22"/>
                <w:lang w:val="en-US" w:eastAsia="zh-CN" w:bidi="ar-SA"/>
              </w:rPr>
            </w:pPr>
            <w:r>
              <w:rPr>
                <w:spacing w:val="0"/>
                <w:w w:val="100"/>
                <w:sz w:val="21"/>
              </w:rPr>
              <w:t>设区的市</w:t>
            </w:r>
          </w:p>
        </w:tc>
      </w:tr>
    </w:tbl>
    <w:p>
      <w:pPr>
        <w:spacing w:after="0" w:line="242" w:lineRule="auto"/>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34"/>
        <w:gridCol w:w="2263"/>
        <w:gridCol w:w="725"/>
        <w:gridCol w:w="9525"/>
        <w:gridCol w:w="1070"/>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634" w:type="dxa"/>
            <w:vMerge w:val="restart"/>
            <w:tcBorders>
              <w:top w:val="single" w:color="auto" w:sz="4" w:space="0"/>
              <w:left w:val="single" w:color="auto"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263"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725" w:type="dxa"/>
            <w:vMerge w:val="restart"/>
            <w:tcBorders>
              <w:top w:val="single" w:color="auto" w:sz="4" w:space="0"/>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525"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2077" w:type="dxa"/>
            <w:gridSpan w:val="2"/>
            <w:tcBorders>
              <w:top w:val="single" w:color="auto" w:sz="4" w:space="0"/>
              <w:left w:val="single" w:color="000000" w:sz="4" w:space="0"/>
              <w:bottom w:val="single" w:color="000000" w:sz="4" w:space="0"/>
              <w:right w:val="single" w:color="auto"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634" w:type="dxa"/>
            <w:vMerge w:val="continue"/>
            <w:tcBorders>
              <w:top w:val="nil"/>
              <w:left w:val="single" w:color="auto" w:sz="4" w:space="0"/>
              <w:bottom w:val="single" w:color="auto" w:sz="4" w:space="0"/>
              <w:right w:val="single" w:color="000000" w:sz="4" w:space="0"/>
            </w:tcBorders>
          </w:tcPr>
          <w:p>
            <w:pPr>
              <w:rPr>
                <w:spacing w:val="0"/>
                <w:w w:val="100"/>
                <w:sz w:val="2"/>
                <w:szCs w:val="2"/>
              </w:rPr>
            </w:pPr>
          </w:p>
        </w:tc>
        <w:tc>
          <w:tcPr>
            <w:tcW w:w="2263"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725"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9525"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1070" w:type="dxa"/>
            <w:tcBorders>
              <w:top w:val="single" w:color="000000" w:sz="4" w:space="0"/>
              <w:left w:val="single" w:color="000000" w:sz="4" w:space="0"/>
              <w:bottom w:val="single" w:color="auto"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auto" w:sz="4" w:space="0"/>
              <w:right w:val="single" w:color="auto"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634" w:type="dxa"/>
            <w:tcBorders>
              <w:top w:val="single" w:color="auto" w:sz="4" w:space="0"/>
              <w:left w:val="single" w:color="auto" w:sz="4" w:space="0"/>
              <w:bottom w:val="single" w:color="auto" w:sz="4" w:space="0"/>
              <w:right w:val="single" w:color="000000" w:sz="4" w:space="0"/>
            </w:tcBorders>
            <w:vAlign w:val="center"/>
          </w:tcPr>
          <w:p>
            <w:pPr>
              <w:pStyle w:val="10"/>
              <w:ind w:left="12" w:leftChars="0" w:right="0" w:rightChars="0"/>
              <w:jc w:val="center"/>
              <w:rPr>
                <w:rFonts w:hint="default" w:ascii="宋体" w:hAnsi="宋体" w:eastAsia="宋体" w:cs="宋体"/>
                <w:spacing w:val="0"/>
                <w:w w:val="100"/>
                <w:sz w:val="21"/>
                <w:szCs w:val="22"/>
                <w:highlight w:val="none"/>
                <w:lang w:val="en-US" w:eastAsia="zh-CN" w:bidi="ar-SA"/>
              </w:rPr>
            </w:pPr>
            <w:r>
              <w:rPr>
                <w:rFonts w:hint="eastAsia"/>
                <w:spacing w:val="0"/>
                <w:w w:val="100"/>
                <w:sz w:val="21"/>
                <w:highlight w:val="none"/>
                <w:lang w:val="en-US" w:eastAsia="zh-CN"/>
              </w:rPr>
              <w:t>140</w:t>
            </w:r>
          </w:p>
        </w:tc>
        <w:tc>
          <w:tcPr>
            <w:tcW w:w="2263" w:type="dxa"/>
            <w:tcBorders>
              <w:top w:val="single" w:color="auto" w:sz="4" w:space="0"/>
              <w:left w:val="single" w:color="000000" w:sz="4" w:space="0"/>
              <w:bottom w:val="single" w:color="auto" w:sz="4" w:space="0"/>
              <w:right w:val="single" w:color="000000" w:sz="4" w:space="0"/>
            </w:tcBorders>
            <w:vAlign w:val="center"/>
          </w:tcPr>
          <w:p>
            <w:pPr>
              <w:pStyle w:val="10"/>
              <w:spacing w:line="242" w:lineRule="auto"/>
              <w:ind w:left="50" w:leftChars="0" w:right="29" w:rightChars="0"/>
              <w:jc w:val="left"/>
              <w:rPr>
                <w:rFonts w:ascii="宋体" w:hAnsi="宋体" w:eastAsia="宋体" w:cs="宋体"/>
                <w:spacing w:val="0"/>
                <w:w w:val="100"/>
                <w:sz w:val="21"/>
                <w:szCs w:val="22"/>
                <w:highlight w:val="none"/>
                <w:lang w:val="en-US" w:eastAsia="zh-CN" w:bidi="ar-SA"/>
              </w:rPr>
            </w:pPr>
            <w:r>
              <w:rPr>
                <w:spacing w:val="0"/>
                <w:w w:val="100"/>
                <w:sz w:val="21"/>
                <w:highlight w:val="none"/>
              </w:rPr>
              <w:t>对违法排放污染物造成或者可能造成严重污染的行政强制</w:t>
            </w:r>
          </w:p>
        </w:tc>
        <w:tc>
          <w:tcPr>
            <w:tcW w:w="725" w:type="dxa"/>
            <w:tcBorders>
              <w:top w:val="single" w:color="auto" w:sz="4" w:space="0"/>
              <w:left w:val="single" w:color="000000" w:sz="4" w:space="0"/>
              <w:bottom w:val="single" w:color="auto" w:sz="4" w:space="0"/>
              <w:right w:val="single" w:color="000000" w:sz="4" w:space="0"/>
            </w:tcBorders>
            <w:vAlign w:val="center"/>
          </w:tcPr>
          <w:p>
            <w:pPr>
              <w:pStyle w:val="10"/>
              <w:spacing w:before="151" w:line="242" w:lineRule="auto"/>
              <w:ind w:left="131" w:leftChars="0" w:right="74" w:rightChars="0"/>
              <w:jc w:val="left"/>
              <w:rPr>
                <w:rFonts w:ascii="宋体" w:hAnsi="宋体" w:eastAsia="宋体" w:cs="宋体"/>
                <w:spacing w:val="0"/>
                <w:w w:val="100"/>
                <w:sz w:val="21"/>
                <w:szCs w:val="22"/>
                <w:highlight w:val="none"/>
                <w:lang w:val="en-US" w:eastAsia="zh-CN" w:bidi="ar-SA"/>
              </w:rPr>
            </w:pPr>
            <w:r>
              <w:rPr>
                <w:spacing w:val="0"/>
                <w:w w:val="100"/>
                <w:sz w:val="21"/>
                <w:highlight w:val="none"/>
              </w:rPr>
              <w:t>行政强制</w:t>
            </w:r>
          </w:p>
        </w:tc>
        <w:tc>
          <w:tcPr>
            <w:tcW w:w="9525" w:type="dxa"/>
            <w:tcBorders>
              <w:top w:val="single" w:color="auto" w:sz="4" w:space="0"/>
              <w:left w:val="single" w:color="000000" w:sz="4" w:space="0"/>
              <w:bottom w:val="single" w:color="auto" w:sz="4" w:space="0"/>
              <w:right w:val="single" w:color="000000" w:sz="4" w:space="0"/>
            </w:tcBorders>
            <w:vAlign w:val="top"/>
          </w:tcPr>
          <w:p>
            <w:pPr>
              <w:pStyle w:val="10"/>
              <w:ind w:left="48"/>
              <w:rPr>
                <w:spacing w:val="0"/>
                <w:w w:val="100"/>
                <w:sz w:val="21"/>
                <w:highlight w:val="none"/>
              </w:rPr>
            </w:pPr>
            <w:r>
              <w:rPr>
                <w:spacing w:val="0"/>
                <w:w w:val="100"/>
                <w:sz w:val="21"/>
                <w:highlight w:val="none"/>
              </w:rPr>
              <w:t>1.《中华人民共和国环境保护法》</w:t>
            </w:r>
          </w:p>
          <w:p>
            <w:pPr>
              <w:pStyle w:val="10"/>
              <w:spacing w:before="29" w:line="266" w:lineRule="auto"/>
              <w:ind w:left="48" w:leftChars="0" w:right="1" w:rightChars="0"/>
              <w:jc w:val="both"/>
              <w:rPr>
                <w:rFonts w:ascii="宋体" w:hAnsi="宋体" w:eastAsia="宋体" w:cs="宋体"/>
                <w:spacing w:val="0"/>
                <w:w w:val="100"/>
                <w:sz w:val="21"/>
                <w:szCs w:val="22"/>
                <w:highlight w:val="none"/>
                <w:lang w:val="en-US" w:eastAsia="zh-CN" w:bidi="ar-SA"/>
              </w:rPr>
            </w:pPr>
            <w:r>
              <w:rPr>
                <w:spacing w:val="0"/>
                <w:w w:val="100"/>
                <w:sz w:val="21"/>
                <w:highlight w:val="none"/>
              </w:rPr>
              <w:t>第二十五条 企业事业单位和其他生产经营者违反法律法规规定排放污染物，造成或者可能造成严重污染的，</w:t>
            </w:r>
            <w:r>
              <w:rPr>
                <w:b/>
                <w:spacing w:val="0"/>
                <w:w w:val="100"/>
                <w:sz w:val="21"/>
                <w:highlight w:val="none"/>
              </w:rPr>
              <w:t>县级以上人民政府环境保护主管部门和其他负有环境保护监督管理职责的部门</w:t>
            </w:r>
            <w:r>
              <w:rPr>
                <w:spacing w:val="0"/>
                <w:w w:val="100"/>
                <w:sz w:val="21"/>
                <w:highlight w:val="none"/>
              </w:rPr>
              <w:t>，可以查封、扣押造成污染物排放的设施、设备。</w:t>
            </w:r>
          </w:p>
        </w:tc>
        <w:tc>
          <w:tcPr>
            <w:tcW w:w="1070" w:type="dxa"/>
            <w:tcBorders>
              <w:top w:val="single" w:color="auto" w:sz="4" w:space="0"/>
              <w:left w:val="single" w:color="000000" w:sz="4" w:space="0"/>
              <w:bottom w:val="single" w:color="auto" w:sz="4" w:space="0"/>
              <w:right w:val="single" w:color="000000" w:sz="4" w:space="0"/>
            </w:tcBorders>
            <w:vAlign w:val="top"/>
          </w:tcPr>
          <w:p>
            <w:pPr>
              <w:pStyle w:val="10"/>
              <w:spacing w:before="151" w:line="242" w:lineRule="auto"/>
              <w:ind w:left="50" w:leftChars="0" w:right="31" w:rightChars="0"/>
              <w:rPr>
                <w:rFonts w:hint="eastAsia" w:ascii="宋体" w:hAnsi="宋体" w:eastAsia="宋体" w:cs="宋体"/>
                <w:spacing w:val="0"/>
                <w:w w:val="100"/>
                <w:sz w:val="21"/>
                <w:szCs w:val="22"/>
                <w:highlight w:val="none"/>
                <w:lang w:val="en-US" w:eastAsia="zh-CN" w:bidi="ar-SA"/>
              </w:rPr>
            </w:pPr>
            <w:r>
              <w:rPr>
                <w:spacing w:val="0"/>
                <w:w w:val="100"/>
                <w:sz w:val="21"/>
                <w:highlight w:val="none"/>
              </w:rPr>
              <w:t>生态环境主管部门</w:t>
            </w:r>
          </w:p>
        </w:tc>
        <w:tc>
          <w:tcPr>
            <w:tcW w:w="1007" w:type="dxa"/>
            <w:tcBorders>
              <w:top w:val="single" w:color="auto" w:sz="4" w:space="0"/>
              <w:left w:val="single" w:color="000000" w:sz="4" w:space="0"/>
              <w:bottom w:val="single" w:color="auto" w:sz="4" w:space="0"/>
              <w:right w:val="single" w:color="auto" w:sz="4" w:space="0"/>
            </w:tcBorders>
            <w:vAlign w:val="center"/>
          </w:tcPr>
          <w:p>
            <w:pPr>
              <w:pStyle w:val="10"/>
              <w:ind w:left="67" w:leftChars="0" w:right="45" w:rightChars="0"/>
              <w:jc w:val="center"/>
              <w:rPr>
                <w:rFonts w:hint="eastAsia" w:ascii="宋体" w:hAnsi="宋体" w:eastAsia="宋体" w:cs="宋体"/>
                <w:spacing w:val="0"/>
                <w:w w:val="100"/>
                <w:sz w:val="21"/>
                <w:szCs w:val="22"/>
                <w:highlight w:val="none"/>
                <w:lang w:val="en-US" w:eastAsia="zh-CN" w:bidi="ar-SA"/>
              </w:rPr>
            </w:pPr>
            <w:r>
              <w:rPr>
                <w:spacing w:val="0"/>
                <w:w w:val="100"/>
                <w:sz w:val="21"/>
                <w:highlight w:val="none"/>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634" w:type="dxa"/>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4"/>
              <w:rPr>
                <w:rFonts w:ascii="楷体"/>
                <w:spacing w:val="0"/>
                <w:w w:val="100"/>
                <w:sz w:val="18"/>
                <w:highlight w:val="none"/>
              </w:rPr>
            </w:pPr>
          </w:p>
          <w:p>
            <w:pPr>
              <w:pStyle w:val="10"/>
              <w:ind w:left="154" w:leftChars="0" w:right="142" w:rightChars="0"/>
              <w:jc w:val="center"/>
              <w:rPr>
                <w:rFonts w:hint="default" w:ascii="宋体" w:hAnsi="宋体" w:eastAsia="宋体" w:cs="宋体"/>
                <w:spacing w:val="0"/>
                <w:w w:val="100"/>
                <w:sz w:val="21"/>
                <w:szCs w:val="22"/>
                <w:highlight w:val="none"/>
                <w:lang w:val="en-US" w:eastAsia="zh-CN" w:bidi="ar-SA"/>
              </w:rPr>
            </w:pPr>
            <w:r>
              <w:rPr>
                <w:rFonts w:hint="eastAsia"/>
                <w:spacing w:val="0"/>
                <w:w w:val="100"/>
                <w:sz w:val="21"/>
                <w:highlight w:val="none"/>
                <w:lang w:val="en-US" w:eastAsia="zh-CN"/>
              </w:rPr>
              <w:t>141</w:t>
            </w:r>
          </w:p>
        </w:tc>
        <w:tc>
          <w:tcPr>
            <w:tcW w:w="2263" w:type="dxa"/>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8"/>
              <w:rPr>
                <w:rFonts w:ascii="楷体"/>
                <w:spacing w:val="0"/>
                <w:w w:val="100"/>
                <w:sz w:val="27"/>
                <w:highlight w:val="none"/>
              </w:rPr>
            </w:pPr>
          </w:p>
          <w:p>
            <w:pPr>
              <w:pStyle w:val="10"/>
              <w:spacing w:line="242" w:lineRule="auto"/>
              <w:ind w:left="50" w:leftChars="0" w:right="29" w:rightChars="0"/>
              <w:rPr>
                <w:rFonts w:ascii="宋体" w:hAnsi="宋体" w:eastAsia="宋体" w:cs="宋体"/>
                <w:spacing w:val="0"/>
                <w:w w:val="100"/>
                <w:sz w:val="21"/>
                <w:szCs w:val="22"/>
                <w:highlight w:val="none"/>
                <w:lang w:val="en-US" w:eastAsia="zh-CN" w:bidi="ar-SA"/>
              </w:rPr>
            </w:pPr>
            <w:r>
              <w:rPr>
                <w:spacing w:val="0"/>
                <w:w w:val="100"/>
                <w:sz w:val="21"/>
                <w:highlight w:val="none"/>
              </w:rPr>
              <w:t>对违法设置排污口的行政强制</w:t>
            </w:r>
          </w:p>
        </w:tc>
        <w:tc>
          <w:tcPr>
            <w:tcW w:w="0" w:type="auto"/>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8"/>
              <w:rPr>
                <w:rFonts w:ascii="楷体"/>
                <w:spacing w:val="0"/>
                <w:w w:val="100"/>
                <w:sz w:val="27"/>
                <w:highlight w:val="none"/>
              </w:rPr>
            </w:pPr>
          </w:p>
          <w:p>
            <w:pPr>
              <w:pStyle w:val="10"/>
              <w:spacing w:line="242" w:lineRule="auto"/>
              <w:ind w:left="131" w:leftChars="0" w:right="74" w:rightChars="0"/>
              <w:rPr>
                <w:rFonts w:ascii="宋体" w:hAnsi="宋体" w:eastAsia="宋体" w:cs="宋体"/>
                <w:spacing w:val="0"/>
                <w:w w:val="100"/>
                <w:sz w:val="21"/>
                <w:szCs w:val="22"/>
                <w:highlight w:val="none"/>
                <w:lang w:val="en-US" w:eastAsia="zh-CN" w:bidi="ar-SA"/>
              </w:rPr>
            </w:pPr>
            <w:r>
              <w:rPr>
                <w:spacing w:val="0"/>
                <w:w w:val="100"/>
                <w:sz w:val="21"/>
                <w:highlight w:val="none"/>
              </w:rPr>
              <w:t>行政强制</w:t>
            </w:r>
          </w:p>
        </w:tc>
        <w:tc>
          <w:tcPr>
            <w:tcW w:w="0" w:type="auto"/>
            <w:vAlign w:val="top"/>
          </w:tcPr>
          <w:p>
            <w:pPr>
              <w:pStyle w:val="10"/>
              <w:spacing w:before="170"/>
              <w:ind w:left="48"/>
              <w:rPr>
                <w:spacing w:val="0"/>
                <w:w w:val="100"/>
                <w:sz w:val="21"/>
                <w:highlight w:val="none"/>
              </w:rPr>
            </w:pPr>
            <w:r>
              <w:rPr>
                <w:spacing w:val="0"/>
                <w:w w:val="100"/>
                <w:sz w:val="21"/>
                <w:highlight w:val="none"/>
              </w:rPr>
              <w:t>1.《中华人民共和国水污染防治法》</w:t>
            </w:r>
          </w:p>
          <w:p>
            <w:pPr>
              <w:pStyle w:val="10"/>
              <w:spacing w:before="2" w:line="242" w:lineRule="auto"/>
              <w:ind w:left="48" w:right="25"/>
              <w:jc w:val="both"/>
              <w:rPr>
                <w:spacing w:val="0"/>
                <w:w w:val="100"/>
                <w:sz w:val="21"/>
                <w:highlight w:val="none"/>
              </w:rPr>
            </w:pPr>
            <w:r>
              <w:rPr>
                <w:spacing w:val="0"/>
                <w:w w:val="100"/>
                <w:sz w:val="21"/>
                <w:highlight w:val="none"/>
              </w:rPr>
              <w:t>第八十四条 在饮用水水源保护区内设置排污口的，由县级以上地方人民政府责令限期拆除，处十万元以上五十万元以下的罚款；逾期不拆除的，强制拆除，所需费用由违法者承担，处五十万元以上一百万元以下的罚款，并可以责令停产整治。</w:t>
            </w:r>
          </w:p>
          <w:p>
            <w:pPr>
              <w:pStyle w:val="10"/>
              <w:spacing w:before="4" w:line="242" w:lineRule="auto"/>
              <w:ind w:left="48" w:right="-87" w:firstLine="420"/>
              <w:rPr>
                <w:spacing w:val="0"/>
                <w:w w:val="100"/>
                <w:sz w:val="21"/>
                <w:highlight w:val="none"/>
              </w:rPr>
            </w:pPr>
            <w:r>
              <w:rPr>
                <w:spacing w:val="0"/>
                <w:w w:val="100"/>
                <w:sz w:val="21"/>
                <w:highlight w:val="none"/>
              </w:rPr>
              <w:t>除前款规定外，违反法律、行政法规和国务院环境保护主管部门的规定设置排污口的，由</w:t>
            </w:r>
            <w:r>
              <w:rPr>
                <w:b/>
                <w:spacing w:val="0"/>
                <w:w w:val="100"/>
                <w:sz w:val="21"/>
                <w:highlight w:val="none"/>
              </w:rPr>
              <w:t>县级以上地方人民政府环境保护主管部门</w:t>
            </w:r>
            <w:r>
              <w:rPr>
                <w:spacing w:val="0"/>
                <w:w w:val="100"/>
                <w:sz w:val="21"/>
                <w:highlight w:val="none"/>
              </w:rPr>
              <w:t>责令限期拆除，处二万元以上十万元以下的罚款；逾期不拆除的，强制拆除， 所需费用由违法者承担，处十万元以上五十万元以下的罚款；情节严重的，可以责令停产整治。</w:t>
            </w:r>
          </w:p>
          <w:p>
            <w:pPr>
              <w:pStyle w:val="10"/>
              <w:spacing w:line="242" w:lineRule="auto"/>
              <w:ind w:left="48" w:leftChars="0" w:right="28" w:rightChars="0" w:firstLine="420" w:firstLineChars="0"/>
              <w:rPr>
                <w:rFonts w:ascii="宋体" w:hAnsi="宋体" w:eastAsia="宋体" w:cs="宋体"/>
                <w:spacing w:val="0"/>
                <w:w w:val="100"/>
                <w:sz w:val="21"/>
                <w:szCs w:val="22"/>
                <w:highlight w:val="none"/>
                <w:lang w:val="en-US" w:eastAsia="zh-CN" w:bidi="ar-SA"/>
              </w:rPr>
            </w:pPr>
            <w:r>
              <w:rPr>
                <w:spacing w:val="0"/>
                <w:w w:val="100"/>
                <w:sz w:val="21"/>
                <w:highlight w:val="none"/>
              </w:rPr>
              <w:t>未经水行政主管部门或者流域管理机构同意，在江河、湖泊新建、改建、扩建排污口的，由县级以上人民政府水行政主管部门或者流域管理机构依据职权，依照前款规定采取措施、给予处罚。</w:t>
            </w:r>
          </w:p>
        </w:tc>
        <w:tc>
          <w:tcPr>
            <w:tcW w:w="0" w:type="auto"/>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8"/>
              <w:rPr>
                <w:rFonts w:ascii="楷体"/>
                <w:spacing w:val="0"/>
                <w:w w:val="100"/>
                <w:sz w:val="27"/>
                <w:highlight w:val="none"/>
              </w:rPr>
            </w:pPr>
          </w:p>
          <w:p>
            <w:pPr>
              <w:pStyle w:val="10"/>
              <w:spacing w:line="242" w:lineRule="auto"/>
              <w:ind w:left="50" w:leftChars="0" w:right="31" w:rightChars="0"/>
              <w:rPr>
                <w:rFonts w:hint="eastAsia" w:ascii="宋体" w:hAnsi="宋体" w:eastAsia="宋体" w:cs="宋体"/>
                <w:spacing w:val="0"/>
                <w:w w:val="100"/>
                <w:sz w:val="21"/>
                <w:szCs w:val="22"/>
                <w:highlight w:val="none"/>
                <w:lang w:val="en-US" w:eastAsia="zh-CN" w:bidi="ar-SA"/>
              </w:rPr>
            </w:pPr>
            <w:r>
              <w:rPr>
                <w:spacing w:val="0"/>
                <w:w w:val="100"/>
                <w:sz w:val="21"/>
                <w:highlight w:val="none"/>
              </w:rPr>
              <w:t>生态环境主管部门</w:t>
            </w:r>
          </w:p>
        </w:tc>
        <w:tc>
          <w:tcPr>
            <w:tcW w:w="0" w:type="auto"/>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4"/>
              <w:rPr>
                <w:rFonts w:ascii="楷体"/>
                <w:spacing w:val="0"/>
                <w:w w:val="100"/>
                <w:sz w:val="18"/>
                <w:highlight w:val="none"/>
              </w:rPr>
            </w:pPr>
          </w:p>
          <w:p>
            <w:pPr>
              <w:pStyle w:val="10"/>
              <w:ind w:left="67" w:leftChars="0" w:right="45" w:rightChars="0"/>
              <w:jc w:val="center"/>
              <w:rPr>
                <w:rFonts w:hint="eastAsia" w:ascii="宋体" w:hAnsi="宋体" w:eastAsia="宋体" w:cs="宋体"/>
                <w:spacing w:val="0"/>
                <w:w w:val="100"/>
                <w:sz w:val="21"/>
                <w:szCs w:val="22"/>
                <w:highlight w:val="none"/>
                <w:lang w:val="en-US" w:eastAsia="zh-CN" w:bidi="ar-SA"/>
              </w:rPr>
            </w:pPr>
            <w:r>
              <w:rPr>
                <w:spacing w:val="0"/>
                <w:w w:val="100"/>
                <w:sz w:val="21"/>
                <w:highlight w:val="none"/>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651" w:hRule="atLeast"/>
        </w:trPr>
        <w:tc>
          <w:tcPr>
            <w:tcW w:w="634" w:type="dxa"/>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10"/>
              <w:rPr>
                <w:rFonts w:ascii="楷体"/>
                <w:spacing w:val="0"/>
                <w:w w:val="100"/>
                <w:sz w:val="15"/>
                <w:highlight w:val="none"/>
              </w:rPr>
            </w:pPr>
          </w:p>
          <w:p>
            <w:pPr>
              <w:pStyle w:val="10"/>
              <w:ind w:left="154" w:leftChars="0" w:right="142" w:rightChars="0"/>
              <w:jc w:val="center"/>
              <w:rPr>
                <w:rFonts w:hint="default" w:ascii="宋体" w:hAnsi="宋体" w:eastAsia="宋体" w:cs="宋体"/>
                <w:spacing w:val="0"/>
                <w:w w:val="100"/>
                <w:sz w:val="21"/>
                <w:szCs w:val="22"/>
                <w:highlight w:val="none"/>
                <w:lang w:val="en-US" w:eastAsia="zh-CN" w:bidi="ar-SA"/>
              </w:rPr>
            </w:pPr>
            <w:r>
              <w:rPr>
                <w:rFonts w:hint="eastAsia"/>
                <w:spacing w:val="0"/>
                <w:w w:val="100"/>
                <w:sz w:val="21"/>
                <w:highlight w:val="none"/>
                <w:lang w:val="en-US" w:eastAsia="zh-CN"/>
              </w:rPr>
              <w:t>142</w:t>
            </w:r>
          </w:p>
        </w:tc>
        <w:tc>
          <w:tcPr>
            <w:tcW w:w="2263" w:type="dxa"/>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4"/>
              <w:rPr>
                <w:rFonts w:ascii="楷体"/>
                <w:spacing w:val="0"/>
                <w:w w:val="100"/>
                <w:sz w:val="25"/>
                <w:highlight w:val="none"/>
              </w:rPr>
            </w:pPr>
          </w:p>
          <w:p>
            <w:pPr>
              <w:pStyle w:val="10"/>
              <w:spacing w:line="242" w:lineRule="auto"/>
              <w:ind w:left="50" w:leftChars="0" w:right="29" w:rightChars="0"/>
              <w:rPr>
                <w:rFonts w:ascii="宋体" w:hAnsi="宋体" w:eastAsia="宋体" w:cs="宋体"/>
                <w:spacing w:val="0"/>
                <w:w w:val="100"/>
                <w:sz w:val="21"/>
                <w:szCs w:val="22"/>
                <w:highlight w:val="none"/>
                <w:lang w:val="en-US" w:eastAsia="zh-CN" w:bidi="ar-SA"/>
              </w:rPr>
            </w:pPr>
            <w:r>
              <w:rPr>
                <w:spacing w:val="0"/>
                <w:w w:val="100"/>
                <w:sz w:val="21"/>
                <w:highlight w:val="none"/>
              </w:rPr>
              <w:t>对造成水污染事故的行政强制</w:t>
            </w:r>
          </w:p>
        </w:tc>
        <w:tc>
          <w:tcPr>
            <w:tcW w:w="0" w:type="auto"/>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4"/>
              <w:rPr>
                <w:rFonts w:ascii="楷体"/>
                <w:spacing w:val="0"/>
                <w:w w:val="100"/>
                <w:sz w:val="25"/>
                <w:highlight w:val="none"/>
              </w:rPr>
            </w:pPr>
          </w:p>
          <w:p>
            <w:pPr>
              <w:pStyle w:val="10"/>
              <w:spacing w:line="242" w:lineRule="auto"/>
              <w:ind w:left="131" w:leftChars="0" w:right="74" w:rightChars="0"/>
              <w:rPr>
                <w:rFonts w:ascii="宋体" w:hAnsi="宋体" w:eastAsia="宋体" w:cs="宋体"/>
                <w:spacing w:val="0"/>
                <w:w w:val="100"/>
                <w:sz w:val="21"/>
                <w:szCs w:val="22"/>
                <w:highlight w:val="none"/>
                <w:lang w:val="en-US" w:eastAsia="zh-CN" w:bidi="ar-SA"/>
              </w:rPr>
            </w:pPr>
            <w:r>
              <w:rPr>
                <w:spacing w:val="0"/>
                <w:w w:val="100"/>
                <w:sz w:val="21"/>
                <w:highlight w:val="none"/>
              </w:rPr>
              <w:t>行政强制</w:t>
            </w:r>
          </w:p>
        </w:tc>
        <w:tc>
          <w:tcPr>
            <w:tcW w:w="0" w:type="auto"/>
            <w:vAlign w:val="top"/>
          </w:tcPr>
          <w:p>
            <w:pPr>
              <w:pStyle w:val="10"/>
              <w:ind w:left="48"/>
              <w:rPr>
                <w:spacing w:val="0"/>
                <w:w w:val="100"/>
                <w:sz w:val="21"/>
                <w:highlight w:val="none"/>
              </w:rPr>
            </w:pPr>
            <w:r>
              <w:rPr>
                <w:spacing w:val="0"/>
                <w:w w:val="100"/>
                <w:sz w:val="21"/>
                <w:highlight w:val="none"/>
              </w:rPr>
              <w:t>1.《中华人民共和国水污染防治法》</w:t>
            </w:r>
          </w:p>
          <w:p>
            <w:pPr>
              <w:pStyle w:val="10"/>
              <w:tabs>
                <w:tab w:val="left" w:pos="1939"/>
              </w:tabs>
              <w:spacing w:before="2" w:line="242" w:lineRule="auto"/>
              <w:ind w:left="48" w:right="-87"/>
              <w:rPr>
                <w:spacing w:val="0"/>
                <w:w w:val="100"/>
                <w:sz w:val="21"/>
                <w:highlight w:val="none"/>
              </w:rPr>
            </w:pPr>
            <w:r>
              <w:rPr>
                <w:spacing w:val="0"/>
                <w:w w:val="100"/>
                <w:sz w:val="21"/>
                <w:highlight w:val="none"/>
              </w:rPr>
              <w:t>第九十四条第一款</w:t>
            </w:r>
            <w:r>
              <w:rPr>
                <w:spacing w:val="0"/>
                <w:w w:val="100"/>
                <w:sz w:val="21"/>
                <w:highlight w:val="none"/>
              </w:rPr>
              <w:tab/>
            </w:r>
            <w:r>
              <w:rPr>
                <w:spacing w:val="0"/>
                <w:w w:val="100"/>
                <w:sz w:val="21"/>
                <w:highlight w:val="none"/>
              </w:rPr>
              <w:t>企业事业单位违反本法规定，造成水污染事故的，除依法承担赔偿责任外，由</w:t>
            </w:r>
            <w:r>
              <w:rPr>
                <w:b/>
                <w:spacing w:val="0"/>
                <w:w w:val="100"/>
                <w:sz w:val="21"/>
                <w:highlight w:val="none"/>
              </w:rPr>
              <w:t>县级以上人民政府环境保护主管部门</w:t>
            </w:r>
            <w:r>
              <w:rPr>
                <w:spacing w:val="0"/>
                <w:w w:val="100"/>
                <w:sz w:val="21"/>
                <w:highlight w:val="none"/>
              </w:rPr>
              <w:t>依照本条第二款的规定处以罚款，责令限期采取治理措施，消除污染；未按照要求采取治理措施或者不具备治理能力的，由环境保护主管部门指定有治理能力的单位代为治理，所需费用由违法者承担；对造成重大或者特大水污染事故的，还可以报经有批准权的人民政府批准，责令关闭；对直接负责的主管人员和其他直接责任人员可以处上一年度从本单位取得的收入百分之五十以下的罚款；有《中华人民共和国环境保护法》第六十三条规定的违法排放水污染物等行为之一，尚不构成犯罪的，由公安机关对直接负责的主管人员和其他直接责任人员处十日以上十五日以下的拘留；情节较轻的，处五日以上十日以下的拘留。</w:t>
            </w:r>
          </w:p>
          <w:p>
            <w:pPr>
              <w:pStyle w:val="10"/>
              <w:tabs>
                <w:tab w:val="left" w:pos="888"/>
              </w:tabs>
              <w:spacing w:before="6" w:line="244" w:lineRule="auto"/>
              <w:ind w:left="48" w:leftChars="0" w:right="28" w:rightChars="0"/>
              <w:rPr>
                <w:rFonts w:ascii="宋体" w:hAnsi="宋体" w:eastAsia="宋体" w:cs="宋体"/>
                <w:spacing w:val="0"/>
                <w:w w:val="100"/>
                <w:sz w:val="21"/>
                <w:szCs w:val="22"/>
                <w:highlight w:val="none"/>
                <w:lang w:val="en-US" w:eastAsia="zh-CN" w:bidi="ar-SA"/>
              </w:rPr>
            </w:pPr>
            <w:r>
              <w:rPr>
                <w:spacing w:val="0"/>
                <w:w w:val="100"/>
                <w:sz w:val="21"/>
                <w:highlight w:val="none"/>
              </w:rPr>
              <w:t>第二款</w:t>
            </w:r>
            <w:r>
              <w:rPr>
                <w:spacing w:val="0"/>
                <w:w w:val="100"/>
                <w:sz w:val="21"/>
                <w:highlight w:val="none"/>
              </w:rPr>
              <w:tab/>
            </w:r>
            <w:r>
              <w:rPr>
                <w:spacing w:val="0"/>
                <w:w w:val="100"/>
                <w:sz w:val="21"/>
                <w:highlight w:val="none"/>
              </w:rPr>
              <w:t>对造成一般或者较大水污染事故的，按照水污染事故造成的直接损失的百分之二十计算罚款；对造成重大或者特大水污染事故的，按照水污染事故造成的直接损失的百分之三十计算罚款。</w:t>
            </w:r>
          </w:p>
        </w:tc>
        <w:tc>
          <w:tcPr>
            <w:tcW w:w="0" w:type="auto"/>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4"/>
              <w:rPr>
                <w:rFonts w:ascii="楷体"/>
                <w:spacing w:val="0"/>
                <w:w w:val="100"/>
                <w:sz w:val="25"/>
                <w:highlight w:val="none"/>
              </w:rPr>
            </w:pPr>
          </w:p>
          <w:p>
            <w:pPr>
              <w:pStyle w:val="10"/>
              <w:spacing w:line="242" w:lineRule="auto"/>
              <w:ind w:left="50" w:leftChars="0" w:right="31" w:rightChars="0"/>
              <w:rPr>
                <w:rFonts w:ascii="宋体" w:hAnsi="宋体" w:eastAsia="宋体" w:cs="宋体"/>
                <w:spacing w:val="0"/>
                <w:w w:val="100"/>
                <w:sz w:val="21"/>
                <w:szCs w:val="22"/>
                <w:highlight w:val="none"/>
                <w:lang w:val="en-US" w:eastAsia="zh-CN" w:bidi="ar-SA"/>
              </w:rPr>
            </w:pPr>
            <w:r>
              <w:rPr>
                <w:spacing w:val="0"/>
                <w:w w:val="100"/>
                <w:sz w:val="21"/>
                <w:highlight w:val="none"/>
              </w:rPr>
              <w:t>生态环境主管部门</w:t>
            </w:r>
          </w:p>
        </w:tc>
        <w:tc>
          <w:tcPr>
            <w:tcW w:w="0" w:type="auto"/>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10"/>
              <w:rPr>
                <w:rFonts w:ascii="楷体"/>
                <w:spacing w:val="0"/>
                <w:w w:val="100"/>
                <w:sz w:val="15"/>
                <w:highlight w:val="none"/>
              </w:rPr>
            </w:pPr>
          </w:p>
          <w:p>
            <w:pPr>
              <w:pStyle w:val="10"/>
              <w:ind w:left="67" w:leftChars="0" w:right="45" w:rightChars="0"/>
              <w:jc w:val="center"/>
              <w:rPr>
                <w:rFonts w:ascii="宋体" w:hAnsi="宋体" w:eastAsia="宋体" w:cs="宋体"/>
                <w:spacing w:val="0"/>
                <w:w w:val="100"/>
                <w:sz w:val="21"/>
                <w:szCs w:val="22"/>
                <w:highlight w:val="none"/>
                <w:lang w:val="en-US" w:eastAsia="zh-CN" w:bidi="ar-SA"/>
              </w:rPr>
            </w:pPr>
            <w:r>
              <w:rPr>
                <w:spacing w:val="0"/>
                <w:w w:val="100"/>
                <w:sz w:val="21"/>
                <w:highlight w:val="none"/>
              </w:rPr>
              <w:t>设区的市</w:t>
            </w:r>
          </w:p>
        </w:tc>
      </w:tr>
    </w:tbl>
    <w:p>
      <w:pPr>
        <w:spacing w:after="0" w:line="242" w:lineRule="auto"/>
        <w:rPr>
          <w:spacing w:val="0"/>
          <w:w w:val="100"/>
          <w:sz w:val="21"/>
        </w:rPr>
      </w:pPr>
    </w:p>
    <w:p>
      <w:pPr>
        <w:spacing w:after="0" w:line="242" w:lineRule="auto"/>
        <w:rPr>
          <w:spacing w:val="0"/>
          <w:w w:val="100"/>
          <w:sz w:val="21"/>
        </w:rPr>
      </w:pPr>
    </w:p>
    <w:p>
      <w:pPr>
        <w:spacing w:after="0" w:line="242" w:lineRule="auto"/>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59"/>
        <w:gridCol w:w="1988"/>
        <w:gridCol w:w="662"/>
        <w:gridCol w:w="9838"/>
        <w:gridCol w:w="1070"/>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2" w:hRule="atLeast"/>
        </w:trPr>
        <w:tc>
          <w:tcPr>
            <w:tcW w:w="659" w:type="dxa"/>
            <w:vMerge w:val="restart"/>
            <w:tcBorders>
              <w:top w:val="single" w:color="auto" w:sz="4" w:space="0"/>
              <w:left w:val="single" w:color="auto"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1988"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662" w:type="dxa"/>
            <w:vMerge w:val="restart"/>
            <w:tcBorders>
              <w:top w:val="single" w:color="auto" w:sz="4" w:space="0"/>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838"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2077" w:type="dxa"/>
            <w:gridSpan w:val="2"/>
            <w:tcBorders>
              <w:top w:val="single" w:color="auto" w:sz="4" w:space="0"/>
              <w:left w:val="single" w:color="000000" w:sz="4" w:space="0"/>
              <w:bottom w:val="single" w:color="000000" w:sz="4" w:space="0"/>
              <w:right w:val="single" w:color="auto"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 w:hRule="atLeast"/>
        </w:trPr>
        <w:tc>
          <w:tcPr>
            <w:tcW w:w="659" w:type="dxa"/>
            <w:vMerge w:val="continue"/>
            <w:tcBorders>
              <w:top w:val="nil"/>
              <w:left w:val="single" w:color="auto" w:sz="4" w:space="0"/>
              <w:bottom w:val="single" w:color="auto" w:sz="4" w:space="0"/>
              <w:right w:val="single" w:color="000000" w:sz="4" w:space="0"/>
            </w:tcBorders>
          </w:tcPr>
          <w:p>
            <w:pPr>
              <w:rPr>
                <w:spacing w:val="0"/>
                <w:w w:val="100"/>
                <w:sz w:val="2"/>
                <w:szCs w:val="2"/>
              </w:rPr>
            </w:pPr>
          </w:p>
        </w:tc>
        <w:tc>
          <w:tcPr>
            <w:tcW w:w="1988"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662"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9838"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1070" w:type="dxa"/>
            <w:tcBorders>
              <w:top w:val="single" w:color="000000" w:sz="4" w:space="0"/>
              <w:left w:val="single" w:color="000000" w:sz="4" w:space="0"/>
              <w:bottom w:val="single" w:color="auto"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auto" w:sz="4" w:space="0"/>
              <w:right w:val="single" w:color="auto"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659" w:type="dxa"/>
            <w:tcBorders>
              <w:top w:val="single" w:color="auto" w:sz="4" w:space="0"/>
              <w:left w:val="single" w:color="auto" w:sz="4" w:space="0"/>
              <w:bottom w:val="single" w:color="auto" w:sz="4" w:space="0"/>
              <w:right w:val="single" w:color="000000" w:sz="4" w:space="0"/>
            </w:tcBorders>
            <w:vAlign w:val="center"/>
          </w:tcPr>
          <w:p>
            <w:pPr>
              <w:pStyle w:val="10"/>
              <w:ind w:left="154" w:leftChars="0" w:right="142"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lang w:val="en-US" w:eastAsia="zh-CN"/>
              </w:rPr>
              <w:t>143</w:t>
            </w:r>
          </w:p>
        </w:tc>
        <w:tc>
          <w:tcPr>
            <w:tcW w:w="1988" w:type="dxa"/>
            <w:tcBorders>
              <w:top w:val="single" w:color="auto"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leftChars="0" w:right="0" w:rightChars="0"/>
              <w:jc w:val="both"/>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对违法向水体排放油类、酸液、碱液等行为的行政强制</w:t>
            </w:r>
          </w:p>
        </w:tc>
        <w:tc>
          <w:tcPr>
            <w:tcW w:w="662" w:type="dxa"/>
            <w:tcBorders>
              <w:top w:val="single" w:color="auto" w:sz="4" w:space="0"/>
              <w:left w:val="single" w:color="000000" w:sz="4" w:space="0"/>
              <w:bottom w:val="single" w:color="auto" w:sz="4" w:space="0"/>
              <w:right w:val="single" w:color="000000" w:sz="4" w:space="0"/>
            </w:tcBorders>
            <w:vAlign w:val="center"/>
          </w:tcPr>
          <w:p>
            <w:pPr>
              <w:pStyle w:val="10"/>
              <w:spacing w:line="244" w:lineRule="auto"/>
              <w:ind w:left="131" w:leftChars="0" w:right="74"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行政强制</w:t>
            </w:r>
          </w:p>
        </w:tc>
        <w:tc>
          <w:tcPr>
            <w:tcW w:w="9838" w:type="dxa"/>
            <w:tcBorders>
              <w:top w:val="single" w:color="auto" w:sz="4" w:space="0"/>
              <w:left w:val="single" w:color="000000" w:sz="4" w:space="0"/>
              <w:bottom w:val="single" w:color="auto" w:sz="4" w:space="0"/>
              <w:right w:val="single" w:color="auto" w:sz="4" w:space="0"/>
            </w:tcBorders>
            <w:vAlign w:val="top"/>
          </w:tcPr>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hint="eastAsia" w:ascii="宋体" w:hAnsi="宋体" w:eastAsia="宋体" w:cs="宋体"/>
                <w:spacing w:val="0"/>
                <w:w w:val="100"/>
                <w:sz w:val="18"/>
                <w:szCs w:val="18"/>
                <w:highlight w:val="none"/>
              </w:rPr>
            </w:pPr>
            <w:r>
              <w:rPr>
                <w:rFonts w:hint="eastAsia" w:ascii="宋体" w:hAnsi="宋体" w:eastAsia="宋体" w:cs="宋体"/>
                <w:spacing w:val="0"/>
                <w:w w:val="100"/>
                <w:sz w:val="18"/>
                <w:szCs w:val="18"/>
                <w:highlight w:val="none"/>
              </w:rPr>
              <w:t>1.《中华人民共和国水污染防治法》</w:t>
            </w:r>
          </w:p>
          <w:p>
            <w:pPr>
              <w:pStyle w:val="10"/>
              <w:keepNext w:val="0"/>
              <w:keepLines w:val="0"/>
              <w:pageBreakBefore w:val="0"/>
              <w:widowControl w:val="0"/>
              <w:tabs>
                <w:tab w:val="left" w:pos="1311"/>
              </w:tabs>
              <w:kinsoku/>
              <w:wordWrap/>
              <w:overflowPunct/>
              <w:topLinePunct w:val="0"/>
              <w:autoSpaceDE w:val="0"/>
              <w:autoSpaceDN w:val="0"/>
              <w:bidi w:val="0"/>
              <w:adjustRightInd/>
              <w:snapToGrid/>
              <w:spacing w:before="0" w:line="242" w:lineRule="auto"/>
              <w:ind w:left="0" w:right="0"/>
              <w:textAlignment w:val="auto"/>
              <w:rPr>
                <w:rFonts w:hint="eastAsia" w:ascii="宋体" w:hAnsi="宋体" w:eastAsia="宋体" w:cs="宋体"/>
                <w:spacing w:val="0"/>
                <w:w w:val="100"/>
                <w:sz w:val="18"/>
                <w:szCs w:val="18"/>
                <w:highlight w:val="none"/>
              </w:rPr>
            </w:pPr>
            <w:r>
              <w:rPr>
                <w:rFonts w:hint="eastAsia" w:ascii="宋体" w:hAnsi="宋体" w:eastAsia="宋体" w:cs="宋体"/>
                <w:spacing w:val="0"/>
                <w:w w:val="100"/>
                <w:sz w:val="18"/>
                <w:szCs w:val="18"/>
                <w:highlight w:val="none"/>
              </w:rPr>
              <w:t>第八十五条</w:t>
            </w:r>
            <w:r>
              <w:rPr>
                <w:rFonts w:hint="eastAsia" w:ascii="宋体" w:hAnsi="宋体" w:eastAsia="宋体" w:cs="宋体"/>
                <w:spacing w:val="0"/>
                <w:w w:val="100"/>
                <w:sz w:val="18"/>
                <w:szCs w:val="18"/>
                <w:highlight w:val="none"/>
              </w:rPr>
              <w:tab/>
            </w:r>
            <w:r>
              <w:rPr>
                <w:rFonts w:hint="eastAsia" w:ascii="宋体" w:hAnsi="宋体" w:eastAsia="宋体" w:cs="宋体"/>
                <w:spacing w:val="0"/>
                <w:w w:val="100"/>
                <w:sz w:val="18"/>
                <w:szCs w:val="18"/>
                <w:highlight w:val="none"/>
              </w:rPr>
              <w:t>有下列行为之一的，由</w:t>
            </w:r>
            <w:r>
              <w:rPr>
                <w:rFonts w:hint="eastAsia" w:ascii="宋体" w:hAnsi="宋体" w:eastAsia="宋体" w:cs="宋体"/>
                <w:b/>
                <w:spacing w:val="0"/>
                <w:w w:val="100"/>
                <w:sz w:val="18"/>
                <w:szCs w:val="18"/>
                <w:highlight w:val="none"/>
              </w:rPr>
              <w:t>县级以上地方人民政府环境保护主管部门</w:t>
            </w:r>
            <w:r>
              <w:rPr>
                <w:rFonts w:hint="eastAsia" w:ascii="宋体" w:hAnsi="宋体" w:eastAsia="宋体" w:cs="宋体"/>
                <w:spacing w:val="0"/>
                <w:w w:val="100"/>
                <w:sz w:val="18"/>
                <w:szCs w:val="18"/>
                <w:highlight w:val="none"/>
              </w:rPr>
              <w:t>责令停止违法行为，限期采取治理措施，消除污染，处以罚款；逾期不采取治理措施的，环境保护主管部门可以指定有治理能力的单位代为治理，所需费用由违法者承担：（一）向水体排放油类、酸液、碱液的；（二）向水体排放剧毒废液，或者将含有汞、镉、砷、铬、铅、氰化物、黄磷等的可溶性剧毒废渣向水体排放、倾倒或者直接埋入地下的；（三）在水体清洗装贮过油类、有毒污染物的车辆或者容器的；（四）向水体排放、倾倒工业废渣、城镇垃圾或者其他废弃物，或者在江河、湖泊、运河、渠道、水库最高水位线以下的滩地、岸坡堆放、存贮固体废弃物或者其他污染物的；（五）向水体排放、倾倒放射性固体废物或者含有高放射性、中放射性物质的废水的；（六）违反国家有关规定或者标准，向水体排放含低放射性物质的废水、热废水或者含病原体的污水的；（七）未采取防渗漏等措施，或者未建设地下水水质监测井进行监测的；（八）加油站等的地下油罐未使用双层罐或者采取建造防渗池等其他有效措施，或者未进行防渗漏监测的；（九）未按照规定采取防护性措施，或者利用无防渗漏措施的沟渠、坑塘等输送或者存贮含有毒污染物的废水、含病原体的污水或者其他废弃物的。</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leftChars="0" w:right="0" w:rightChars="0" w:firstLine="420" w:firstLineChars="0"/>
              <w:jc w:val="both"/>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18"/>
                <w:szCs w:val="18"/>
                <w:highlight w:val="none"/>
              </w:rPr>
              <w:t>有前款第三项、第四项、第六项、第七项、第八项行为之一的，处二万元以上二十万元以下的罚款。   有前款第一项、第二项、第五项、第九项行为之一的，处十万元以上一百万元以下的罚款；情节严重的，   报经有批准权的人民政府批准，责令停业、关闭。</w:t>
            </w:r>
          </w:p>
        </w:tc>
        <w:tc>
          <w:tcPr>
            <w:tcW w:w="1070" w:type="dxa"/>
            <w:tcBorders>
              <w:top w:val="single" w:color="auto" w:sz="4" w:space="0"/>
              <w:left w:val="single" w:color="auto" w:sz="4" w:space="0"/>
              <w:bottom w:val="single" w:color="000000" w:sz="4" w:space="0"/>
              <w:right w:val="single" w:color="000000" w:sz="4" w:space="0"/>
            </w:tcBorders>
            <w:vAlign w:val="center"/>
          </w:tcPr>
          <w:p>
            <w:pPr>
              <w:pStyle w:val="10"/>
              <w:spacing w:line="244" w:lineRule="auto"/>
              <w:ind w:left="50" w:leftChars="0" w:right="31"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生态环境主管部门</w:t>
            </w:r>
          </w:p>
        </w:tc>
        <w:tc>
          <w:tcPr>
            <w:tcW w:w="1007" w:type="dxa"/>
            <w:tcBorders>
              <w:top w:val="single" w:color="auto" w:sz="4" w:space="0"/>
              <w:left w:val="single" w:color="000000" w:sz="4" w:space="0"/>
              <w:bottom w:val="single" w:color="000000" w:sz="4" w:space="0"/>
              <w:right w:val="single" w:color="auto" w:sz="4" w:space="0"/>
            </w:tcBorders>
            <w:vAlign w:val="center"/>
          </w:tcPr>
          <w:p>
            <w:pPr>
              <w:pStyle w:val="10"/>
              <w:ind w:left="88" w:leftChars="0" w:right="0"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659" w:type="dxa"/>
            <w:tcBorders>
              <w:top w:val="single" w:color="auto" w:sz="4" w:space="0"/>
              <w:left w:val="single" w:color="auto" w:sz="4" w:space="0"/>
              <w:bottom w:val="single" w:color="auto" w:sz="4" w:space="0"/>
              <w:right w:val="single" w:color="000000" w:sz="4" w:space="0"/>
            </w:tcBorders>
            <w:vAlign w:val="center"/>
          </w:tcPr>
          <w:p>
            <w:pPr>
              <w:pStyle w:val="10"/>
              <w:ind w:left="154" w:leftChars="0" w:right="142"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lang w:val="en-US" w:eastAsia="zh-CN"/>
              </w:rPr>
              <w:t>144</w:t>
            </w:r>
          </w:p>
        </w:tc>
        <w:tc>
          <w:tcPr>
            <w:tcW w:w="1988" w:type="dxa"/>
            <w:tcBorders>
              <w:top w:val="single" w:color="auto"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leftChars="0" w:right="0" w:rightChars="0"/>
              <w:jc w:val="both"/>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对违法排污造成突发环境事件的行政强制</w:t>
            </w:r>
          </w:p>
        </w:tc>
        <w:tc>
          <w:tcPr>
            <w:tcW w:w="662" w:type="dxa"/>
            <w:tcBorders>
              <w:top w:val="single" w:color="auto" w:sz="4" w:space="0"/>
              <w:left w:val="single" w:color="000000" w:sz="4" w:space="0"/>
              <w:bottom w:val="single" w:color="auto" w:sz="4" w:space="0"/>
              <w:right w:val="single" w:color="000000" w:sz="4" w:space="0"/>
            </w:tcBorders>
            <w:vAlign w:val="center"/>
          </w:tcPr>
          <w:p>
            <w:pPr>
              <w:pStyle w:val="10"/>
              <w:spacing w:before="1" w:line="242" w:lineRule="auto"/>
              <w:ind w:left="131" w:leftChars="0" w:right="74"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行政强制</w:t>
            </w:r>
          </w:p>
        </w:tc>
        <w:tc>
          <w:tcPr>
            <w:tcW w:w="9838" w:type="dxa"/>
            <w:tcBorders>
              <w:top w:val="single" w:color="auto" w:sz="4" w:space="0"/>
              <w:left w:val="single" w:color="000000" w:sz="4" w:space="0"/>
              <w:bottom w:val="single" w:color="auto" w:sz="4" w:space="0"/>
              <w:right w:val="single" w:color="000000" w:sz="4" w:space="0"/>
            </w:tcBorders>
            <w:vAlign w:val="center"/>
          </w:tcPr>
          <w:p>
            <w:pPr>
              <w:pStyle w:val="10"/>
              <w:keepNext w:val="0"/>
              <w:keepLines w:val="0"/>
              <w:pageBreakBefore w:val="0"/>
              <w:widowControl w:val="0"/>
              <w:numPr>
                <w:ilvl w:val="0"/>
                <w:numId w:val="23"/>
              </w:numPr>
              <w:tabs>
                <w:tab w:val="left" w:pos="260"/>
              </w:tabs>
              <w:kinsoku/>
              <w:wordWrap/>
              <w:overflowPunct/>
              <w:topLinePunct w:val="0"/>
              <w:autoSpaceDE w:val="0"/>
              <w:autoSpaceDN w:val="0"/>
              <w:bidi w:val="0"/>
              <w:adjustRightInd/>
              <w:snapToGrid/>
              <w:spacing w:before="0" w:after="0" w:line="240" w:lineRule="auto"/>
              <w:ind w:left="0" w:right="0" w:hanging="212"/>
              <w:jc w:val="both"/>
              <w:textAlignment w:val="auto"/>
              <w:rPr>
                <w:rFonts w:hint="eastAsia" w:ascii="宋体" w:hAnsi="宋体" w:eastAsia="宋体" w:cs="宋体"/>
                <w:spacing w:val="0"/>
                <w:w w:val="100"/>
                <w:sz w:val="21"/>
                <w:szCs w:val="21"/>
                <w:highlight w:val="none"/>
              </w:rPr>
            </w:pPr>
            <w:r>
              <w:rPr>
                <w:rFonts w:hint="eastAsia" w:cs="宋体"/>
                <w:spacing w:val="0"/>
                <w:w w:val="100"/>
                <w:sz w:val="21"/>
                <w:szCs w:val="21"/>
                <w:highlight w:val="none"/>
                <w:lang w:val="en-US" w:eastAsia="zh-CN"/>
              </w:rPr>
              <w:t>1.</w:t>
            </w:r>
            <w:r>
              <w:rPr>
                <w:rFonts w:hint="eastAsia" w:ascii="宋体" w:hAnsi="宋体" w:eastAsia="宋体" w:cs="宋体"/>
                <w:spacing w:val="0"/>
                <w:w w:val="100"/>
                <w:sz w:val="21"/>
                <w:szCs w:val="21"/>
                <w:highlight w:val="none"/>
              </w:rPr>
              <w:t>《中华人民共和国环境保护法》</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right="0"/>
              <w:jc w:val="both"/>
              <w:textAlignment w:val="auto"/>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第二十五条 企业事业单位和其他生产经营者违反法律法规规定排放污染物，造成或者可能造成严重污染的，</w:t>
            </w:r>
            <w:r>
              <w:rPr>
                <w:rFonts w:hint="eastAsia" w:ascii="宋体" w:hAnsi="宋体" w:eastAsia="宋体" w:cs="宋体"/>
                <w:b/>
                <w:spacing w:val="0"/>
                <w:w w:val="100"/>
                <w:sz w:val="21"/>
                <w:szCs w:val="21"/>
                <w:highlight w:val="none"/>
              </w:rPr>
              <w:t>县级以上人民政府环境保护主管部门和其他负有环境保护监督管理职责的部门</w:t>
            </w:r>
            <w:r>
              <w:rPr>
                <w:rFonts w:hint="eastAsia" w:ascii="宋体" w:hAnsi="宋体" w:eastAsia="宋体" w:cs="宋体"/>
                <w:spacing w:val="0"/>
                <w:w w:val="100"/>
                <w:sz w:val="21"/>
                <w:szCs w:val="21"/>
                <w:highlight w:val="none"/>
              </w:rPr>
              <w:t>，可以查封、扣押造成污染物排放的设施、设备。</w:t>
            </w:r>
          </w:p>
          <w:p>
            <w:pPr>
              <w:pStyle w:val="10"/>
              <w:keepNext w:val="0"/>
              <w:keepLines w:val="0"/>
              <w:pageBreakBefore w:val="0"/>
              <w:widowControl w:val="0"/>
              <w:numPr>
                <w:ilvl w:val="0"/>
                <w:numId w:val="23"/>
              </w:numPr>
              <w:tabs>
                <w:tab w:val="left" w:pos="260"/>
              </w:tabs>
              <w:kinsoku/>
              <w:wordWrap/>
              <w:overflowPunct/>
              <w:topLinePunct w:val="0"/>
              <w:autoSpaceDE w:val="0"/>
              <w:autoSpaceDN w:val="0"/>
              <w:bidi w:val="0"/>
              <w:adjustRightInd/>
              <w:snapToGrid/>
              <w:spacing w:before="0" w:after="0" w:line="240" w:lineRule="auto"/>
              <w:ind w:left="0" w:right="0" w:hanging="212"/>
              <w:jc w:val="both"/>
              <w:textAlignment w:val="auto"/>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《突发环境事件应急管理办法》</w:t>
            </w:r>
          </w:p>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第三十七条 企业事业单位违反本办法规定，导致发生突发环境事件，《中华人民共和国突发事件应对法》《中华人民共和国水污染防治法》《中华人民共和国大气污染防治法》《中华人民共和国固体废物污染环境防治法》等法律法规已有相关处罚规定的，依照有关法律法规执行。</w:t>
            </w:r>
          </w:p>
          <w:p>
            <w:pPr>
              <w:pStyle w:val="10"/>
              <w:keepNext w:val="0"/>
              <w:keepLines w:val="0"/>
              <w:pageBreakBefore w:val="0"/>
              <w:widowControl w:val="0"/>
              <w:kinsoku/>
              <w:wordWrap/>
              <w:overflowPunct/>
              <w:topLinePunct w:val="0"/>
              <w:autoSpaceDE w:val="0"/>
              <w:autoSpaceDN w:val="0"/>
              <w:bidi w:val="0"/>
              <w:adjustRightInd/>
              <w:snapToGrid/>
              <w:spacing w:before="0" w:line="244" w:lineRule="auto"/>
              <w:ind w:left="0" w:leftChars="0" w:right="0" w:rightChars="0" w:firstLine="420" w:firstLineChars="0"/>
              <w:jc w:val="both"/>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较大、重大和特别重大突发环境事件发生后，企业事业单位未按要求执行停产、停排措施，继续违反法律法规规定排放污染物的，</w:t>
            </w:r>
            <w:r>
              <w:rPr>
                <w:rFonts w:hint="eastAsia" w:ascii="宋体" w:hAnsi="宋体" w:eastAsia="宋体" w:cs="宋体"/>
                <w:b/>
                <w:spacing w:val="0"/>
                <w:w w:val="100"/>
                <w:sz w:val="21"/>
                <w:szCs w:val="21"/>
                <w:highlight w:val="none"/>
              </w:rPr>
              <w:t>环境保护主管部门</w:t>
            </w:r>
            <w:r>
              <w:rPr>
                <w:rFonts w:hint="eastAsia" w:ascii="宋体" w:hAnsi="宋体" w:eastAsia="宋体" w:cs="宋体"/>
                <w:spacing w:val="0"/>
                <w:w w:val="100"/>
                <w:sz w:val="21"/>
                <w:szCs w:val="21"/>
                <w:highlight w:val="none"/>
              </w:rPr>
              <w:t>应当依法对造成污染物排放的设施、设备实施查封、扣押。</w:t>
            </w:r>
          </w:p>
        </w:tc>
        <w:tc>
          <w:tcPr>
            <w:tcW w:w="1070" w:type="dxa"/>
            <w:tcBorders>
              <w:top w:val="single" w:color="000000" w:sz="4" w:space="0"/>
              <w:left w:val="single" w:color="000000" w:sz="4" w:space="0"/>
              <w:bottom w:val="single" w:color="auto" w:sz="4" w:space="0"/>
              <w:right w:val="single" w:color="000000" w:sz="4" w:space="0"/>
            </w:tcBorders>
            <w:vAlign w:val="center"/>
          </w:tcPr>
          <w:p>
            <w:pPr>
              <w:pStyle w:val="10"/>
              <w:spacing w:before="1" w:line="242" w:lineRule="auto"/>
              <w:ind w:left="50" w:leftChars="0" w:right="31"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生态环境主管部门</w:t>
            </w:r>
          </w:p>
        </w:tc>
        <w:tc>
          <w:tcPr>
            <w:tcW w:w="1007" w:type="dxa"/>
            <w:tcBorders>
              <w:top w:val="single" w:color="000000" w:sz="4" w:space="0"/>
              <w:left w:val="single" w:color="000000" w:sz="4" w:space="0"/>
              <w:bottom w:val="single" w:color="auto" w:sz="4" w:space="0"/>
              <w:right w:val="single" w:color="auto" w:sz="4" w:space="0"/>
            </w:tcBorders>
            <w:vAlign w:val="center"/>
          </w:tcPr>
          <w:p>
            <w:pPr>
              <w:pStyle w:val="10"/>
              <w:ind w:left="67" w:leftChars="0" w:right="45"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659" w:type="dxa"/>
            <w:tcBorders>
              <w:top w:val="single" w:color="auto" w:sz="4" w:space="0"/>
            </w:tcBorders>
            <w:vAlign w:val="top"/>
          </w:tcPr>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spacing w:before="129"/>
              <w:ind w:left="154" w:leftChars="0" w:right="142" w:rightChars="0"/>
              <w:jc w:val="center"/>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lang w:val="en-US" w:eastAsia="zh-CN"/>
              </w:rPr>
              <w:t>145</w:t>
            </w:r>
          </w:p>
        </w:tc>
        <w:tc>
          <w:tcPr>
            <w:tcW w:w="1988" w:type="dxa"/>
            <w:tcBorders>
              <w:top w:val="single" w:color="auto" w:sz="4" w:space="0"/>
            </w:tcBorders>
            <w:vAlign w:val="top"/>
          </w:tcPr>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leftChars="0" w:right="0" w:rightChars="0"/>
              <w:jc w:val="both"/>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对违法排放大气污染物， 造成或者可能造成严重大气污染，或者有关证据可能灭失或者被隐匿的行政强制</w:t>
            </w:r>
          </w:p>
        </w:tc>
        <w:tc>
          <w:tcPr>
            <w:tcW w:w="662" w:type="dxa"/>
            <w:tcBorders>
              <w:top w:val="single" w:color="auto" w:sz="4" w:space="0"/>
            </w:tcBorders>
            <w:vAlign w:val="top"/>
          </w:tcPr>
          <w:p>
            <w:pPr>
              <w:pStyle w:val="10"/>
              <w:rPr>
                <w:rFonts w:hint="eastAsia" w:ascii="宋体" w:hAnsi="宋体" w:eastAsia="宋体" w:cs="宋体"/>
                <w:spacing w:val="0"/>
                <w:w w:val="100"/>
                <w:sz w:val="21"/>
                <w:szCs w:val="21"/>
                <w:highlight w:val="none"/>
              </w:rPr>
            </w:pPr>
          </w:p>
          <w:p>
            <w:pPr>
              <w:pStyle w:val="10"/>
              <w:spacing w:before="5"/>
              <w:rPr>
                <w:rFonts w:hint="eastAsia" w:ascii="宋体" w:hAnsi="宋体" w:eastAsia="宋体" w:cs="宋体"/>
                <w:spacing w:val="0"/>
                <w:w w:val="100"/>
                <w:sz w:val="21"/>
                <w:szCs w:val="21"/>
                <w:highlight w:val="none"/>
              </w:rPr>
            </w:pPr>
          </w:p>
          <w:p>
            <w:pPr>
              <w:pStyle w:val="10"/>
              <w:spacing w:line="244" w:lineRule="auto"/>
              <w:ind w:left="131" w:leftChars="0" w:right="74" w:rightChars="0"/>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行政强制</w:t>
            </w:r>
          </w:p>
        </w:tc>
        <w:tc>
          <w:tcPr>
            <w:tcW w:w="9838" w:type="dxa"/>
            <w:tcBorders>
              <w:top w:val="single" w:color="auto" w:sz="4" w:space="0"/>
            </w:tcBorders>
            <w:vAlign w:val="top"/>
          </w:tcPr>
          <w:p>
            <w:pPr>
              <w:pStyle w:val="10"/>
              <w:keepNext w:val="0"/>
              <w:keepLines w:val="0"/>
              <w:pageBreakBefore w:val="0"/>
              <w:widowControl w:val="0"/>
              <w:kinsoku/>
              <w:wordWrap/>
              <w:overflowPunct/>
              <w:topLinePunct w:val="0"/>
              <w:autoSpaceDE w:val="0"/>
              <w:autoSpaceDN w:val="0"/>
              <w:bidi w:val="0"/>
              <w:adjustRightInd/>
              <w:snapToGrid/>
              <w:spacing w:before="0"/>
              <w:ind w:left="0" w:right="0"/>
              <w:textAlignment w:val="auto"/>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1.《中华人民共和国大气污染防治法》</w:t>
            </w:r>
          </w:p>
          <w:p>
            <w:pPr>
              <w:pStyle w:val="10"/>
              <w:keepNext w:val="0"/>
              <w:keepLines w:val="0"/>
              <w:pageBreakBefore w:val="0"/>
              <w:widowControl w:val="0"/>
              <w:kinsoku/>
              <w:wordWrap/>
              <w:overflowPunct/>
              <w:topLinePunct w:val="0"/>
              <w:autoSpaceDE w:val="0"/>
              <w:autoSpaceDN w:val="0"/>
              <w:bidi w:val="0"/>
              <w:adjustRightInd/>
              <w:snapToGrid/>
              <w:spacing w:before="0" w:line="242" w:lineRule="auto"/>
              <w:ind w:left="0" w:leftChars="0" w:right="0" w:rightChars="0"/>
              <w:jc w:val="both"/>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第三十条 企业事业单位和其他生产经营者违反法律法规规定排放大气污染物，造成或者可能造成严重大气污染，或者有关证据可能灭失或者被隐匿的，</w:t>
            </w:r>
            <w:r>
              <w:rPr>
                <w:rFonts w:hint="eastAsia" w:ascii="宋体" w:hAnsi="宋体" w:eastAsia="宋体" w:cs="宋体"/>
                <w:b/>
                <w:spacing w:val="0"/>
                <w:w w:val="100"/>
                <w:sz w:val="21"/>
                <w:szCs w:val="21"/>
                <w:highlight w:val="none"/>
              </w:rPr>
              <w:t>县级以上人民政府生态环境主管部门和其他负有大气环境保护监督管理职责的部门</w:t>
            </w:r>
            <w:r>
              <w:rPr>
                <w:rFonts w:hint="eastAsia" w:ascii="宋体" w:hAnsi="宋体" w:eastAsia="宋体" w:cs="宋体"/>
                <w:spacing w:val="0"/>
                <w:w w:val="100"/>
                <w:sz w:val="21"/>
                <w:szCs w:val="21"/>
                <w:highlight w:val="none"/>
              </w:rPr>
              <w:t>，可以对有关设施、设备、物品采取查封、扣押等行政强制措施。</w:t>
            </w:r>
          </w:p>
        </w:tc>
        <w:tc>
          <w:tcPr>
            <w:tcW w:w="0" w:type="auto"/>
            <w:tcBorders>
              <w:top w:val="single" w:color="auto" w:sz="4" w:space="0"/>
            </w:tcBorders>
            <w:vAlign w:val="top"/>
          </w:tcPr>
          <w:p>
            <w:pPr>
              <w:pStyle w:val="10"/>
              <w:rPr>
                <w:rFonts w:hint="eastAsia" w:ascii="宋体" w:hAnsi="宋体" w:eastAsia="宋体" w:cs="宋体"/>
                <w:spacing w:val="0"/>
                <w:w w:val="100"/>
                <w:sz w:val="21"/>
                <w:szCs w:val="21"/>
                <w:highlight w:val="none"/>
              </w:rPr>
            </w:pPr>
          </w:p>
          <w:p>
            <w:pPr>
              <w:pStyle w:val="10"/>
              <w:spacing w:before="5"/>
              <w:rPr>
                <w:rFonts w:hint="eastAsia" w:ascii="宋体" w:hAnsi="宋体" w:eastAsia="宋体" w:cs="宋体"/>
                <w:spacing w:val="0"/>
                <w:w w:val="100"/>
                <w:sz w:val="21"/>
                <w:szCs w:val="21"/>
                <w:highlight w:val="none"/>
              </w:rPr>
            </w:pPr>
          </w:p>
          <w:p>
            <w:pPr>
              <w:pStyle w:val="10"/>
              <w:spacing w:line="244" w:lineRule="auto"/>
              <w:ind w:left="50" w:leftChars="0" w:right="31" w:rightChars="0"/>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生态环境主管部门</w:t>
            </w:r>
          </w:p>
        </w:tc>
        <w:tc>
          <w:tcPr>
            <w:tcW w:w="0" w:type="auto"/>
            <w:tcBorders>
              <w:top w:val="single" w:color="auto" w:sz="4" w:space="0"/>
            </w:tcBorders>
            <w:vAlign w:val="top"/>
          </w:tcPr>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spacing w:before="129"/>
              <w:ind w:left="67" w:leftChars="0" w:right="45" w:rightChars="0"/>
              <w:jc w:val="center"/>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设区的市</w:t>
            </w:r>
          </w:p>
        </w:tc>
      </w:tr>
    </w:tbl>
    <w:p>
      <w:pPr>
        <w:spacing w:after="0" w:line="242" w:lineRule="auto"/>
        <w:rPr>
          <w:rFonts w:hint="eastAsia" w:ascii="宋体" w:hAnsi="宋体" w:eastAsia="宋体" w:cs="宋体"/>
          <w:spacing w:val="0"/>
          <w:w w:val="100"/>
          <w:sz w:val="21"/>
          <w:szCs w:val="21"/>
          <w:highlight w:val="none"/>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20"/>
        <w:gridCol w:w="2221"/>
        <w:gridCol w:w="648"/>
        <w:gridCol w:w="9635"/>
        <w:gridCol w:w="1068"/>
        <w:gridCol w:w="100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9" w:hRule="atLeast"/>
        </w:trPr>
        <w:tc>
          <w:tcPr>
            <w:tcW w:w="620" w:type="dxa"/>
            <w:vMerge w:val="restart"/>
            <w:tcBorders>
              <w:top w:val="single" w:color="auto" w:sz="4" w:space="0"/>
              <w:left w:val="single" w:color="auto"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spacing w:before="5"/>
              <w:rPr>
                <w:rFonts w:hint="eastAsia" w:ascii="宋体" w:hAnsi="宋体" w:eastAsia="宋体" w:cs="宋体"/>
                <w:spacing w:val="0"/>
                <w:w w:val="100"/>
                <w:sz w:val="21"/>
                <w:szCs w:val="21"/>
                <w:highlight w:val="none"/>
              </w:rPr>
            </w:pPr>
          </w:p>
          <w:p>
            <w:pPr>
              <w:pStyle w:val="10"/>
              <w:ind w:left="6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序号</w:t>
            </w:r>
          </w:p>
        </w:tc>
        <w:tc>
          <w:tcPr>
            <w:tcW w:w="2221" w:type="dxa"/>
            <w:vMerge w:val="restart"/>
            <w:tcBorders>
              <w:top w:val="single" w:color="auto" w:sz="4" w:space="0"/>
              <w:left w:val="single" w:color="000000"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spacing w:before="5"/>
              <w:rPr>
                <w:rFonts w:hint="eastAsia" w:ascii="宋体" w:hAnsi="宋体" w:eastAsia="宋体" w:cs="宋体"/>
                <w:spacing w:val="0"/>
                <w:w w:val="100"/>
                <w:sz w:val="21"/>
                <w:szCs w:val="21"/>
                <w:highlight w:val="none"/>
              </w:rPr>
            </w:pPr>
          </w:p>
          <w:p>
            <w:pPr>
              <w:pStyle w:val="10"/>
              <w:ind w:left="753"/>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事项名称</w:t>
            </w:r>
          </w:p>
        </w:tc>
        <w:tc>
          <w:tcPr>
            <w:tcW w:w="648" w:type="dxa"/>
            <w:vMerge w:val="restart"/>
            <w:tcBorders>
              <w:top w:val="single" w:color="auto" w:sz="4" w:space="0"/>
              <w:left w:val="single" w:color="000000" w:sz="4" w:space="0"/>
              <w:bottom w:val="single" w:color="000000" w:sz="4" w:space="0"/>
              <w:right w:val="single" w:color="000000" w:sz="4" w:space="0"/>
            </w:tcBorders>
          </w:tcPr>
          <w:p>
            <w:pPr>
              <w:pStyle w:val="10"/>
              <w:spacing w:before="11"/>
              <w:rPr>
                <w:rFonts w:hint="eastAsia" w:ascii="宋体" w:hAnsi="宋体" w:eastAsia="宋体" w:cs="宋体"/>
                <w:spacing w:val="0"/>
                <w:w w:val="100"/>
                <w:sz w:val="21"/>
                <w:szCs w:val="21"/>
                <w:highlight w:val="none"/>
              </w:rPr>
            </w:pPr>
          </w:p>
          <w:p>
            <w:pPr>
              <w:pStyle w:val="10"/>
              <w:spacing w:line="242" w:lineRule="auto"/>
              <w:ind w:left="131" w:right="74"/>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职权类型</w:t>
            </w:r>
          </w:p>
        </w:tc>
        <w:tc>
          <w:tcPr>
            <w:tcW w:w="9635" w:type="dxa"/>
            <w:vMerge w:val="restart"/>
            <w:tcBorders>
              <w:top w:val="single" w:color="auto" w:sz="4" w:space="0"/>
              <w:left w:val="single" w:color="000000"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spacing w:before="5"/>
              <w:rPr>
                <w:rFonts w:hint="eastAsia" w:ascii="宋体" w:hAnsi="宋体" w:eastAsia="宋体" w:cs="宋体"/>
                <w:spacing w:val="0"/>
                <w:w w:val="100"/>
                <w:sz w:val="21"/>
                <w:szCs w:val="21"/>
                <w:highlight w:val="none"/>
              </w:rPr>
            </w:pPr>
          </w:p>
          <w:p>
            <w:pPr>
              <w:pStyle w:val="10"/>
              <w:tabs>
                <w:tab w:val="left" w:pos="438"/>
                <w:tab w:val="left" w:pos="858"/>
                <w:tab w:val="left" w:pos="1278"/>
              </w:tabs>
              <w:ind w:left="18"/>
              <w:jc w:val="center"/>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实</w:t>
            </w:r>
            <w:r>
              <w:rPr>
                <w:rFonts w:hint="eastAsia" w:ascii="宋体" w:hAnsi="宋体" w:eastAsia="宋体" w:cs="宋体"/>
                <w:spacing w:val="0"/>
                <w:w w:val="100"/>
                <w:sz w:val="21"/>
                <w:szCs w:val="21"/>
                <w:highlight w:val="none"/>
              </w:rPr>
              <w:tab/>
            </w:r>
            <w:r>
              <w:rPr>
                <w:rFonts w:hint="eastAsia" w:ascii="宋体" w:hAnsi="宋体" w:eastAsia="宋体" w:cs="宋体"/>
                <w:spacing w:val="0"/>
                <w:w w:val="100"/>
                <w:sz w:val="21"/>
                <w:szCs w:val="21"/>
                <w:highlight w:val="none"/>
              </w:rPr>
              <w:t>施</w:t>
            </w:r>
            <w:r>
              <w:rPr>
                <w:rFonts w:hint="eastAsia" w:ascii="宋体" w:hAnsi="宋体" w:eastAsia="宋体" w:cs="宋体"/>
                <w:spacing w:val="0"/>
                <w:w w:val="100"/>
                <w:sz w:val="21"/>
                <w:szCs w:val="21"/>
                <w:highlight w:val="none"/>
              </w:rPr>
              <w:tab/>
            </w:r>
            <w:r>
              <w:rPr>
                <w:rFonts w:hint="eastAsia" w:ascii="宋体" w:hAnsi="宋体" w:eastAsia="宋体" w:cs="宋体"/>
                <w:spacing w:val="0"/>
                <w:w w:val="100"/>
                <w:sz w:val="21"/>
                <w:szCs w:val="21"/>
                <w:highlight w:val="none"/>
              </w:rPr>
              <w:t>依</w:t>
            </w:r>
            <w:r>
              <w:rPr>
                <w:rFonts w:hint="eastAsia" w:ascii="宋体" w:hAnsi="宋体" w:eastAsia="宋体" w:cs="宋体"/>
                <w:spacing w:val="0"/>
                <w:w w:val="100"/>
                <w:sz w:val="21"/>
                <w:szCs w:val="21"/>
                <w:highlight w:val="none"/>
              </w:rPr>
              <w:tab/>
            </w:r>
            <w:r>
              <w:rPr>
                <w:rFonts w:hint="eastAsia" w:ascii="宋体" w:hAnsi="宋体" w:eastAsia="宋体" w:cs="宋体"/>
                <w:spacing w:val="0"/>
                <w:w w:val="100"/>
                <w:sz w:val="21"/>
                <w:szCs w:val="21"/>
                <w:highlight w:val="none"/>
              </w:rPr>
              <w:t>据</w:t>
            </w:r>
          </w:p>
        </w:tc>
        <w:tc>
          <w:tcPr>
            <w:tcW w:w="2073" w:type="dxa"/>
            <w:gridSpan w:val="2"/>
            <w:tcBorders>
              <w:top w:val="single" w:color="auto" w:sz="4" w:space="0"/>
              <w:left w:val="single" w:color="000000" w:sz="4" w:space="0"/>
              <w:bottom w:val="single" w:color="000000" w:sz="4" w:space="0"/>
              <w:right w:val="single" w:color="auto" w:sz="4" w:space="0"/>
            </w:tcBorders>
          </w:tcPr>
          <w:p>
            <w:pPr>
              <w:pStyle w:val="10"/>
              <w:spacing w:before="89"/>
              <w:ind w:left="552"/>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1" w:hRule="atLeast"/>
        </w:trPr>
        <w:tc>
          <w:tcPr>
            <w:tcW w:w="620" w:type="dxa"/>
            <w:vMerge w:val="continue"/>
            <w:tcBorders>
              <w:top w:val="nil"/>
              <w:left w:val="single" w:color="auto" w:sz="4" w:space="0"/>
              <w:bottom w:val="nil"/>
              <w:right w:val="single" w:color="000000" w:sz="4" w:space="0"/>
            </w:tcBorders>
          </w:tcPr>
          <w:p>
            <w:pPr>
              <w:rPr>
                <w:rFonts w:hint="eastAsia" w:ascii="宋体" w:hAnsi="宋体" w:eastAsia="宋体" w:cs="宋体"/>
                <w:spacing w:val="0"/>
                <w:w w:val="100"/>
                <w:sz w:val="21"/>
                <w:szCs w:val="21"/>
                <w:highlight w:val="none"/>
              </w:rPr>
            </w:pPr>
          </w:p>
        </w:tc>
        <w:tc>
          <w:tcPr>
            <w:tcW w:w="2221" w:type="dxa"/>
            <w:vMerge w:val="continue"/>
            <w:tcBorders>
              <w:top w:val="nil"/>
              <w:left w:val="single" w:color="000000" w:sz="4" w:space="0"/>
              <w:bottom w:val="nil"/>
              <w:right w:val="single" w:color="000000" w:sz="4" w:space="0"/>
            </w:tcBorders>
          </w:tcPr>
          <w:p>
            <w:pPr>
              <w:rPr>
                <w:rFonts w:hint="eastAsia" w:ascii="宋体" w:hAnsi="宋体" w:eastAsia="宋体" w:cs="宋体"/>
                <w:spacing w:val="0"/>
                <w:w w:val="100"/>
                <w:sz w:val="21"/>
                <w:szCs w:val="21"/>
                <w:highlight w:val="none"/>
              </w:rPr>
            </w:pPr>
          </w:p>
        </w:tc>
        <w:tc>
          <w:tcPr>
            <w:tcW w:w="648" w:type="dxa"/>
            <w:vMerge w:val="continue"/>
            <w:tcBorders>
              <w:top w:val="nil"/>
              <w:left w:val="single" w:color="000000" w:sz="4" w:space="0"/>
              <w:bottom w:val="nil"/>
              <w:right w:val="single" w:color="000000" w:sz="4" w:space="0"/>
            </w:tcBorders>
          </w:tcPr>
          <w:p>
            <w:pPr>
              <w:rPr>
                <w:rFonts w:hint="eastAsia" w:ascii="宋体" w:hAnsi="宋体" w:eastAsia="宋体" w:cs="宋体"/>
                <w:spacing w:val="0"/>
                <w:w w:val="100"/>
                <w:sz w:val="21"/>
                <w:szCs w:val="21"/>
                <w:highlight w:val="none"/>
              </w:rPr>
            </w:pPr>
          </w:p>
        </w:tc>
        <w:tc>
          <w:tcPr>
            <w:tcW w:w="9635" w:type="dxa"/>
            <w:vMerge w:val="continue"/>
            <w:tcBorders>
              <w:top w:val="nil"/>
              <w:left w:val="single" w:color="000000" w:sz="4" w:space="0"/>
              <w:bottom w:val="nil"/>
              <w:right w:val="single" w:color="000000" w:sz="4" w:space="0"/>
            </w:tcBorders>
          </w:tcPr>
          <w:p>
            <w:pPr>
              <w:rPr>
                <w:rFonts w:hint="eastAsia" w:ascii="宋体" w:hAnsi="宋体" w:eastAsia="宋体" w:cs="宋体"/>
                <w:spacing w:val="0"/>
                <w:w w:val="100"/>
                <w:sz w:val="21"/>
                <w:szCs w:val="21"/>
                <w:highlight w:val="none"/>
              </w:rPr>
            </w:pPr>
          </w:p>
        </w:tc>
        <w:tc>
          <w:tcPr>
            <w:tcW w:w="1068" w:type="dxa"/>
            <w:tcBorders>
              <w:top w:val="single" w:color="000000" w:sz="4" w:space="0"/>
              <w:left w:val="single" w:color="000000" w:sz="4" w:space="0"/>
              <w:bottom w:val="single" w:color="000000" w:sz="4" w:space="0"/>
              <w:right w:val="single" w:color="000000" w:sz="4" w:space="0"/>
            </w:tcBorders>
          </w:tcPr>
          <w:p>
            <w:pPr>
              <w:pStyle w:val="10"/>
              <w:spacing w:before="5"/>
              <w:rPr>
                <w:rFonts w:hint="eastAsia" w:ascii="宋体" w:hAnsi="宋体" w:eastAsia="宋体" w:cs="宋体"/>
                <w:spacing w:val="0"/>
                <w:w w:val="100"/>
                <w:sz w:val="21"/>
                <w:szCs w:val="21"/>
                <w:highlight w:val="none"/>
              </w:rPr>
            </w:pPr>
          </w:p>
          <w:p>
            <w:pPr>
              <w:pStyle w:val="10"/>
              <w:spacing w:before="1"/>
              <w:ind w:left="50"/>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责任部门</w:t>
            </w:r>
          </w:p>
        </w:tc>
        <w:tc>
          <w:tcPr>
            <w:tcW w:w="1005" w:type="dxa"/>
            <w:tcBorders>
              <w:top w:val="single" w:color="000000" w:sz="4" w:space="0"/>
              <w:left w:val="single" w:color="000000" w:sz="4" w:space="0"/>
              <w:bottom w:val="single" w:color="000000" w:sz="4" w:space="0"/>
              <w:right w:val="single" w:color="auto" w:sz="4" w:space="0"/>
            </w:tcBorders>
          </w:tcPr>
          <w:p>
            <w:pPr>
              <w:pStyle w:val="10"/>
              <w:spacing w:before="87" w:line="244" w:lineRule="auto"/>
              <w:ind w:left="88" w:right="63"/>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1400" w:hRule="atLeast"/>
        </w:trPr>
        <w:tc>
          <w:tcPr>
            <w:tcW w:w="620" w:type="dxa"/>
            <w:tcBorders>
              <w:top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lang w:val="en-US" w:eastAsia="zh-CN"/>
              </w:rPr>
              <w:t>146</w:t>
            </w:r>
          </w:p>
        </w:tc>
        <w:tc>
          <w:tcPr>
            <w:tcW w:w="2221"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leftChars="0" w:right="0" w:rightChars="0"/>
              <w:jc w:val="both"/>
              <w:textAlignment w:val="auto"/>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对违法生产、销售、使用、进出口的消耗臭氧层物质的单位及其生产设备、设施、原料及产品的行政强制</w:t>
            </w:r>
          </w:p>
        </w:tc>
        <w:tc>
          <w:tcPr>
            <w:tcW w:w="648" w:type="dxa"/>
            <w:tcBorders>
              <w:top w:val="single" w:color="000000" w:sz="4" w:space="0"/>
              <w:left w:val="single" w:color="000000" w:sz="4" w:space="0"/>
              <w:right w:val="single" w:color="000000" w:sz="4" w:space="0"/>
            </w:tcBorders>
            <w:vAlign w:val="center"/>
          </w:tcPr>
          <w:p>
            <w:pPr>
              <w:pStyle w:val="10"/>
              <w:spacing w:before="152" w:line="244" w:lineRule="auto"/>
              <w:ind w:left="131" w:leftChars="0" w:right="74"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行政强制</w:t>
            </w:r>
          </w:p>
        </w:tc>
        <w:tc>
          <w:tcPr>
            <w:tcW w:w="9635" w:type="dxa"/>
            <w:tcBorders>
              <w:top w:val="single" w:color="000000" w:sz="4" w:space="0"/>
              <w:left w:val="single" w:color="000000" w:sz="4" w:space="0"/>
              <w:right w:val="single" w:color="000000" w:sz="4" w:space="0"/>
            </w:tcBorders>
            <w:vAlign w:val="center"/>
          </w:tcPr>
          <w:p>
            <w:pPr>
              <w:pStyle w:val="10"/>
              <w:ind w:left="48"/>
              <w:jc w:val="both"/>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1.《消耗臭氧层物质管理条例》</w:t>
            </w:r>
          </w:p>
          <w:p>
            <w:pPr>
              <w:pStyle w:val="10"/>
              <w:tabs>
                <w:tab w:val="left" w:pos="2573"/>
              </w:tabs>
              <w:spacing w:before="5" w:line="242" w:lineRule="auto"/>
              <w:ind w:left="48" w:right="11"/>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第二十六条第一款第五项</w:t>
            </w:r>
            <w:r>
              <w:rPr>
                <w:rFonts w:hint="eastAsia" w:ascii="宋体" w:hAnsi="宋体" w:eastAsia="宋体" w:cs="宋体"/>
                <w:spacing w:val="0"/>
                <w:w w:val="100"/>
                <w:sz w:val="21"/>
                <w:szCs w:val="21"/>
                <w:highlight w:val="none"/>
              </w:rPr>
              <w:tab/>
            </w:r>
            <w:r>
              <w:rPr>
                <w:rFonts w:hint="eastAsia" w:ascii="宋体" w:hAnsi="宋体" w:eastAsia="宋体" w:cs="宋体"/>
                <w:b/>
                <w:spacing w:val="0"/>
                <w:w w:val="100"/>
                <w:sz w:val="21"/>
                <w:szCs w:val="21"/>
                <w:highlight w:val="none"/>
              </w:rPr>
              <w:t>县级以上人民政府环境保护主管部门和其他有关部门</w:t>
            </w:r>
            <w:r>
              <w:rPr>
                <w:rFonts w:hint="eastAsia" w:ascii="宋体" w:hAnsi="宋体" w:eastAsia="宋体" w:cs="宋体"/>
                <w:spacing w:val="0"/>
                <w:w w:val="100"/>
                <w:sz w:val="21"/>
                <w:szCs w:val="21"/>
                <w:highlight w:val="none"/>
              </w:rPr>
              <w:t>进行监督检查，有权采取下列措施：</w:t>
            </w:r>
            <w:r>
              <w:rPr>
                <w:rFonts w:hint="eastAsia" w:cs="宋体"/>
                <w:spacing w:val="0"/>
                <w:w w:val="100"/>
                <w:sz w:val="21"/>
                <w:szCs w:val="21"/>
                <w:highlight w:val="none"/>
                <w:lang w:val="en-US" w:eastAsia="zh-CN"/>
              </w:rPr>
              <w:t xml:space="preserve">   </w:t>
            </w:r>
            <w:r>
              <w:rPr>
                <w:rFonts w:hint="eastAsia" w:ascii="宋体" w:hAnsi="宋体" w:eastAsia="宋体" w:cs="宋体"/>
                <w:spacing w:val="0"/>
                <w:w w:val="100"/>
                <w:sz w:val="21"/>
                <w:szCs w:val="21"/>
                <w:highlight w:val="none"/>
              </w:rPr>
              <w:t>（五）扣押、</w:t>
            </w:r>
            <w:r>
              <w:rPr>
                <w:rFonts w:hint="eastAsia" w:ascii="宋体" w:hAnsi="宋体" w:eastAsia="宋体" w:cs="宋体"/>
                <w:spacing w:val="0"/>
                <w:w w:val="100"/>
                <w:sz w:val="21"/>
                <w:szCs w:val="21"/>
                <w:highlight w:val="none"/>
              </w:rPr>
              <w:fldChar w:fldCharType="begin"/>
            </w:r>
            <w:r>
              <w:rPr>
                <w:rFonts w:hint="eastAsia" w:ascii="宋体" w:hAnsi="宋体" w:eastAsia="宋体" w:cs="宋体"/>
                <w:spacing w:val="0"/>
                <w:w w:val="100"/>
                <w:sz w:val="21"/>
                <w:szCs w:val="21"/>
                <w:highlight w:val="none"/>
              </w:rPr>
              <w:instrText xml:space="preserve"> HYPERLINK "http://10.10.0.153/claw/ApiSearch.dll?ShowRecordText%3FDb=chl&amp;Id=0&amp;Gid=312764&amp;ShowLink=false&amp;PreSelectId=328233520&amp;Page=0&amp;PageSize=8&amp;orderby=1&amp;SubSelectID=329607648" \h </w:instrText>
            </w:r>
            <w:r>
              <w:rPr>
                <w:rFonts w:hint="eastAsia" w:ascii="宋体" w:hAnsi="宋体" w:eastAsia="宋体" w:cs="宋体"/>
                <w:spacing w:val="0"/>
                <w:w w:val="100"/>
                <w:sz w:val="21"/>
                <w:szCs w:val="21"/>
                <w:highlight w:val="none"/>
              </w:rPr>
              <w:fldChar w:fldCharType="separate"/>
            </w:r>
            <w:r>
              <w:rPr>
                <w:rFonts w:hint="eastAsia" w:ascii="宋体" w:hAnsi="宋体" w:eastAsia="宋体" w:cs="宋体"/>
                <w:spacing w:val="0"/>
                <w:w w:val="100"/>
                <w:sz w:val="21"/>
                <w:szCs w:val="21"/>
                <w:highlight w:val="none"/>
              </w:rPr>
              <w:t>查封</w:t>
            </w:r>
            <w:r>
              <w:rPr>
                <w:rFonts w:hint="eastAsia" w:ascii="宋体" w:hAnsi="宋体" w:eastAsia="宋体" w:cs="宋体"/>
                <w:spacing w:val="0"/>
                <w:w w:val="100"/>
                <w:sz w:val="21"/>
                <w:szCs w:val="21"/>
                <w:highlight w:val="none"/>
              </w:rPr>
              <w:fldChar w:fldCharType="end"/>
            </w:r>
            <w:r>
              <w:rPr>
                <w:rFonts w:hint="eastAsia" w:ascii="宋体" w:hAnsi="宋体" w:eastAsia="宋体" w:cs="宋体"/>
                <w:spacing w:val="0"/>
                <w:w w:val="100"/>
                <w:sz w:val="21"/>
                <w:szCs w:val="21"/>
                <w:highlight w:val="none"/>
              </w:rPr>
              <w:t>违法生产、销售、使用、进出口的消耗臭氧层物质及其生产设备、设施、原料及产品。</w:t>
            </w:r>
          </w:p>
        </w:tc>
        <w:tc>
          <w:tcPr>
            <w:tcW w:w="1068" w:type="dxa"/>
            <w:tcBorders>
              <w:top w:val="single" w:color="000000" w:sz="4" w:space="0"/>
              <w:left w:val="single" w:color="000000" w:sz="4" w:space="0"/>
              <w:right w:val="single" w:color="000000" w:sz="4" w:space="0"/>
            </w:tcBorders>
            <w:vAlign w:val="center"/>
          </w:tcPr>
          <w:p>
            <w:pPr>
              <w:pStyle w:val="10"/>
              <w:spacing w:before="152" w:line="244" w:lineRule="auto"/>
              <w:ind w:left="50" w:leftChars="0" w:right="31" w:right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生态环境主管部门</w:t>
            </w:r>
          </w:p>
        </w:tc>
        <w:tc>
          <w:tcPr>
            <w:tcW w:w="1005" w:type="dxa"/>
            <w:tcBorders>
              <w:top w:val="single" w:color="000000" w:sz="4" w:space="0"/>
              <w:left w:val="single" w:color="000000" w:sz="4" w:space="0"/>
            </w:tcBorders>
            <w:vAlign w:val="center"/>
          </w:tcPr>
          <w:p>
            <w:pPr>
              <w:pStyle w:val="10"/>
              <w:spacing w:before="152" w:line="244" w:lineRule="auto"/>
              <w:ind w:left="191" w:leftChars="0" w:right="63" w:rightChars="0" w:hanging="104" w:firstLineChars="0"/>
              <w:jc w:val="both"/>
              <w:rPr>
                <w:rFonts w:hint="eastAsia" w:ascii="宋体" w:hAnsi="宋体" w:eastAsia="宋体" w:cs="宋体"/>
                <w:spacing w:val="0"/>
                <w:w w:val="100"/>
                <w:sz w:val="21"/>
                <w:szCs w:val="21"/>
                <w:highlight w:val="none"/>
                <w:lang w:val="en-US" w:eastAsia="zh-CN" w:bidi="ar-SA"/>
              </w:rPr>
            </w:pPr>
            <w:r>
              <w:rPr>
                <w:rFonts w:hint="eastAsia" w:ascii="宋体" w:hAnsi="宋体" w:eastAsia="宋体" w:cs="宋体"/>
                <w:spacing w:val="0"/>
                <w:w w:val="100"/>
                <w:sz w:val="21"/>
                <w:szCs w:val="21"/>
                <w:highlight w:val="none"/>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6" w:hRule="atLeast"/>
        </w:trPr>
        <w:tc>
          <w:tcPr>
            <w:tcW w:w="620" w:type="dxa"/>
            <w:tcBorders>
              <w:top w:val="single" w:color="000000" w:sz="4" w:space="0"/>
              <w:bottom w:val="single" w:color="000000" w:sz="4" w:space="0"/>
              <w:right w:val="single" w:color="000000" w:sz="4" w:space="0"/>
            </w:tcBorders>
            <w:vAlign w:val="center"/>
          </w:tcPr>
          <w:p>
            <w:pPr>
              <w:pStyle w:val="10"/>
              <w:spacing w:before="164"/>
              <w:ind w:right="106"/>
              <w:jc w:val="center"/>
              <w:rPr>
                <w:rFonts w:hint="eastAsia" w:ascii="宋体" w:hAnsi="宋体" w:eastAsia="宋体" w:cs="宋体"/>
                <w:spacing w:val="0"/>
                <w:w w:val="100"/>
                <w:sz w:val="21"/>
                <w:szCs w:val="21"/>
                <w:highlight w:val="none"/>
                <w:lang w:val="en-US" w:eastAsia="zh-CN"/>
              </w:rPr>
            </w:pPr>
            <w:r>
              <w:rPr>
                <w:rFonts w:hint="eastAsia" w:ascii="宋体" w:hAnsi="宋体" w:eastAsia="宋体" w:cs="宋体"/>
                <w:spacing w:val="0"/>
                <w:w w:val="100"/>
                <w:sz w:val="21"/>
                <w:szCs w:val="21"/>
                <w:highlight w:val="none"/>
                <w:lang w:val="en-US" w:eastAsia="zh-CN"/>
              </w:rPr>
              <w:t>147</w:t>
            </w:r>
          </w:p>
        </w:tc>
        <w:tc>
          <w:tcPr>
            <w:tcW w:w="2221"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对涉嫌违反规定的场所、设备、运输工具和物品的行政强制</w:t>
            </w:r>
          </w:p>
        </w:tc>
        <w:tc>
          <w:tcPr>
            <w:tcW w:w="648" w:type="dxa"/>
            <w:tcBorders>
              <w:top w:val="single" w:color="000000" w:sz="4" w:space="0"/>
              <w:left w:val="single" w:color="000000" w:sz="4" w:space="0"/>
              <w:bottom w:val="single" w:color="000000" w:sz="4" w:space="0"/>
              <w:right w:val="single" w:color="000000" w:sz="4" w:space="0"/>
            </w:tcBorders>
          </w:tcPr>
          <w:p>
            <w:pPr>
              <w:pStyle w:val="10"/>
              <w:spacing w:before="3"/>
              <w:rPr>
                <w:rFonts w:hint="eastAsia" w:ascii="宋体" w:hAnsi="宋体" w:eastAsia="宋体" w:cs="宋体"/>
                <w:spacing w:val="0"/>
                <w:w w:val="100"/>
                <w:sz w:val="21"/>
                <w:szCs w:val="21"/>
                <w:highlight w:val="none"/>
              </w:rPr>
            </w:pPr>
          </w:p>
          <w:p>
            <w:pPr>
              <w:pStyle w:val="10"/>
              <w:spacing w:before="1" w:line="242" w:lineRule="auto"/>
              <w:ind w:left="131" w:right="74"/>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行政强制</w:t>
            </w:r>
          </w:p>
        </w:tc>
        <w:tc>
          <w:tcPr>
            <w:tcW w:w="9635" w:type="dxa"/>
            <w:tcBorders>
              <w:top w:val="single" w:color="000000" w:sz="4" w:space="0"/>
              <w:left w:val="single" w:color="000000" w:sz="4" w:space="0"/>
              <w:bottom w:val="single" w:color="000000" w:sz="4" w:space="0"/>
              <w:right w:val="single" w:color="000000" w:sz="4" w:space="0"/>
            </w:tcBorders>
          </w:tcPr>
          <w:p>
            <w:pPr>
              <w:pStyle w:val="10"/>
              <w:spacing w:before="149"/>
              <w:ind w:left="4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1.《医疗废物管理条例》</w:t>
            </w:r>
          </w:p>
          <w:p>
            <w:pPr>
              <w:pStyle w:val="10"/>
              <w:tabs>
                <w:tab w:val="left" w:pos="1939"/>
              </w:tabs>
              <w:spacing w:before="2"/>
              <w:ind w:left="48" w:right="-87"/>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第三十九条第四项</w:t>
            </w:r>
            <w:r>
              <w:rPr>
                <w:rFonts w:hint="eastAsia" w:ascii="宋体" w:hAnsi="宋体" w:eastAsia="宋体" w:cs="宋体"/>
                <w:spacing w:val="0"/>
                <w:w w:val="100"/>
                <w:sz w:val="21"/>
                <w:szCs w:val="21"/>
                <w:highlight w:val="none"/>
              </w:rPr>
              <w:tab/>
            </w:r>
            <w:r>
              <w:rPr>
                <w:rFonts w:hint="eastAsia" w:ascii="宋体" w:hAnsi="宋体" w:eastAsia="宋体" w:cs="宋体"/>
                <w:b/>
                <w:spacing w:val="0"/>
                <w:w w:val="100"/>
                <w:sz w:val="21"/>
                <w:szCs w:val="21"/>
                <w:highlight w:val="none"/>
              </w:rPr>
              <w:t>卫生行政主管部门、环境保护行政主管部门</w:t>
            </w:r>
            <w:r>
              <w:rPr>
                <w:rFonts w:hint="eastAsia" w:ascii="宋体" w:hAnsi="宋体" w:eastAsia="宋体" w:cs="宋体"/>
                <w:spacing w:val="0"/>
                <w:w w:val="100"/>
                <w:sz w:val="21"/>
                <w:szCs w:val="21"/>
                <w:highlight w:val="none"/>
              </w:rPr>
              <w:t>履行监督检查职责时，有权采取下列措施：（四）查封或者暂扣涉嫌违反本条例规定的场所、设备、运输工具和物品；</w:t>
            </w:r>
          </w:p>
        </w:tc>
        <w:tc>
          <w:tcPr>
            <w:tcW w:w="1068" w:type="dxa"/>
            <w:tcBorders>
              <w:top w:val="single" w:color="000000" w:sz="4" w:space="0"/>
              <w:left w:val="single" w:color="000000" w:sz="4" w:space="0"/>
              <w:bottom w:val="single" w:color="000000" w:sz="4" w:space="0"/>
              <w:right w:val="single" w:color="000000" w:sz="4" w:space="0"/>
            </w:tcBorders>
          </w:tcPr>
          <w:p>
            <w:pPr>
              <w:pStyle w:val="10"/>
              <w:spacing w:before="3"/>
              <w:rPr>
                <w:rFonts w:hint="eastAsia" w:ascii="宋体" w:hAnsi="宋体" w:eastAsia="宋体" w:cs="宋体"/>
                <w:spacing w:val="0"/>
                <w:w w:val="100"/>
                <w:sz w:val="21"/>
                <w:szCs w:val="21"/>
                <w:highlight w:val="none"/>
              </w:rPr>
            </w:pPr>
          </w:p>
          <w:p>
            <w:pPr>
              <w:pStyle w:val="10"/>
              <w:spacing w:before="1" w:line="242" w:lineRule="auto"/>
              <w:ind w:left="50" w:right="31"/>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生态环境主管部门</w:t>
            </w:r>
          </w:p>
        </w:tc>
        <w:tc>
          <w:tcPr>
            <w:tcW w:w="1005" w:type="dxa"/>
            <w:tcBorders>
              <w:top w:val="single" w:color="000000" w:sz="4" w:space="0"/>
              <w:left w:val="single" w:color="000000" w:sz="4" w:space="0"/>
              <w:bottom w:val="single" w:color="000000" w:sz="4" w:space="0"/>
            </w:tcBorders>
          </w:tcPr>
          <w:p>
            <w:pPr>
              <w:pStyle w:val="10"/>
              <w:spacing w:before="3"/>
              <w:rPr>
                <w:rFonts w:hint="eastAsia" w:ascii="宋体" w:hAnsi="宋体" w:eastAsia="宋体" w:cs="宋体"/>
                <w:spacing w:val="0"/>
                <w:w w:val="100"/>
                <w:sz w:val="21"/>
                <w:szCs w:val="21"/>
                <w:highlight w:val="none"/>
              </w:rPr>
            </w:pPr>
          </w:p>
          <w:p>
            <w:pPr>
              <w:pStyle w:val="10"/>
              <w:spacing w:before="1" w:line="242" w:lineRule="auto"/>
              <w:ind w:left="191" w:right="63" w:hanging="104"/>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71" w:hRule="atLeast"/>
        </w:trPr>
        <w:tc>
          <w:tcPr>
            <w:tcW w:w="620" w:type="dxa"/>
            <w:tcBorders>
              <w:top w:val="single" w:color="000000" w:sz="4" w:space="0"/>
              <w:right w:val="single" w:color="000000" w:sz="4" w:space="0"/>
            </w:tcBorders>
            <w:vAlign w:val="center"/>
          </w:tcPr>
          <w:p>
            <w:pPr>
              <w:pStyle w:val="10"/>
              <w:ind w:right="106"/>
              <w:jc w:val="center"/>
              <w:rPr>
                <w:rFonts w:hint="eastAsia" w:ascii="宋体" w:hAnsi="宋体" w:eastAsia="宋体" w:cs="宋体"/>
                <w:spacing w:val="0"/>
                <w:w w:val="100"/>
                <w:sz w:val="21"/>
                <w:szCs w:val="21"/>
                <w:highlight w:val="none"/>
                <w:lang w:val="en-US" w:eastAsia="zh-CN"/>
              </w:rPr>
            </w:pPr>
            <w:r>
              <w:rPr>
                <w:rFonts w:hint="eastAsia" w:ascii="宋体" w:hAnsi="宋体" w:eastAsia="宋体" w:cs="宋体"/>
                <w:spacing w:val="0"/>
                <w:w w:val="100"/>
                <w:sz w:val="21"/>
                <w:szCs w:val="21"/>
                <w:highlight w:val="none"/>
                <w:lang w:val="en-US" w:eastAsia="zh-CN"/>
              </w:rPr>
              <w:t>148</w:t>
            </w:r>
          </w:p>
        </w:tc>
        <w:tc>
          <w:tcPr>
            <w:tcW w:w="2221"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对土地复垦义务人将重金属污染物或者其他有毒有害物质用作回填或者充填材料的行政强制</w:t>
            </w:r>
          </w:p>
        </w:tc>
        <w:tc>
          <w:tcPr>
            <w:tcW w:w="648" w:type="dxa"/>
            <w:tcBorders>
              <w:top w:val="single" w:color="000000" w:sz="4" w:space="0"/>
              <w:left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spacing w:line="242" w:lineRule="auto"/>
              <w:ind w:left="131" w:right="74"/>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行政强制</w:t>
            </w:r>
          </w:p>
        </w:tc>
        <w:tc>
          <w:tcPr>
            <w:tcW w:w="9635" w:type="dxa"/>
            <w:tcBorders>
              <w:top w:val="single" w:color="000000" w:sz="4" w:space="0"/>
              <w:left w:val="single" w:color="000000" w:sz="4" w:space="0"/>
              <w:right w:val="single" w:color="000000" w:sz="4" w:space="0"/>
            </w:tcBorders>
          </w:tcPr>
          <w:p>
            <w:pPr>
              <w:pStyle w:val="10"/>
              <w:spacing w:before="92"/>
              <w:ind w:left="4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1.《土地复垦条例》</w:t>
            </w:r>
          </w:p>
          <w:p>
            <w:pPr>
              <w:pStyle w:val="10"/>
              <w:spacing w:before="2" w:line="242" w:lineRule="auto"/>
              <w:ind w:left="48" w:right="13"/>
              <w:jc w:val="both"/>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第四十条 土地复垦义务人将重金属污染物或者其他有毒有害物质用作回填或者充填材料的，由</w:t>
            </w:r>
            <w:r>
              <w:rPr>
                <w:rFonts w:hint="eastAsia" w:ascii="宋体" w:hAnsi="宋体" w:eastAsia="宋体" w:cs="宋体"/>
                <w:b/>
                <w:spacing w:val="0"/>
                <w:w w:val="100"/>
                <w:sz w:val="21"/>
                <w:szCs w:val="21"/>
                <w:highlight w:val="none"/>
              </w:rPr>
              <w:t>县级以上地方人民政府环境保护主管部门</w:t>
            </w:r>
            <w:r>
              <w:rPr>
                <w:rFonts w:hint="eastAsia" w:ascii="宋体" w:hAnsi="宋体" w:eastAsia="宋体" w:cs="宋体"/>
                <w:spacing w:val="0"/>
                <w:w w:val="100"/>
                <w:sz w:val="21"/>
                <w:szCs w:val="21"/>
                <w:highlight w:val="none"/>
              </w:rPr>
              <w:t>责令停止违法行为，限期采取治理措施，消除污染，处 10 万元以上 50 万元以下的罚款；逾期不采取治理措施的，</w:t>
            </w:r>
            <w:r>
              <w:rPr>
                <w:rFonts w:hint="eastAsia" w:ascii="宋体" w:hAnsi="宋体" w:eastAsia="宋体" w:cs="宋体"/>
                <w:b/>
                <w:spacing w:val="0"/>
                <w:w w:val="100"/>
                <w:sz w:val="21"/>
                <w:szCs w:val="21"/>
                <w:highlight w:val="none"/>
              </w:rPr>
              <w:t>环境保护主管部门</w:t>
            </w:r>
            <w:r>
              <w:rPr>
                <w:rFonts w:hint="eastAsia" w:ascii="宋体" w:hAnsi="宋体" w:eastAsia="宋体" w:cs="宋体"/>
                <w:spacing w:val="0"/>
                <w:w w:val="100"/>
                <w:sz w:val="21"/>
                <w:szCs w:val="21"/>
                <w:highlight w:val="none"/>
              </w:rPr>
              <w:t>可以指定有治理能力的单位代为治理，所需费用由违法者承担。</w:t>
            </w:r>
          </w:p>
        </w:tc>
        <w:tc>
          <w:tcPr>
            <w:tcW w:w="1068" w:type="dxa"/>
            <w:tcBorders>
              <w:top w:val="single" w:color="000000" w:sz="4" w:space="0"/>
              <w:left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spacing w:line="242" w:lineRule="auto"/>
              <w:ind w:left="50" w:right="31"/>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生态环境主管部门</w:t>
            </w:r>
          </w:p>
        </w:tc>
        <w:tc>
          <w:tcPr>
            <w:tcW w:w="1005" w:type="dxa"/>
            <w:tcBorders>
              <w:top w:val="single" w:color="000000" w:sz="4" w:space="0"/>
              <w:left w:val="single" w:color="000000" w:sz="4" w:space="0"/>
            </w:tcBorders>
          </w:tcPr>
          <w:p>
            <w:pPr>
              <w:pStyle w:val="10"/>
              <w:rPr>
                <w:rFonts w:hint="eastAsia" w:ascii="宋体" w:hAnsi="宋体" w:eastAsia="宋体" w:cs="宋体"/>
                <w:spacing w:val="0"/>
                <w:w w:val="100"/>
                <w:sz w:val="21"/>
                <w:szCs w:val="21"/>
                <w:highlight w:val="none"/>
              </w:rPr>
            </w:pPr>
          </w:p>
          <w:p>
            <w:pPr>
              <w:pStyle w:val="10"/>
              <w:spacing w:before="9"/>
              <w:rPr>
                <w:rFonts w:hint="eastAsia" w:ascii="宋体" w:hAnsi="宋体" w:eastAsia="宋体" w:cs="宋体"/>
                <w:spacing w:val="0"/>
                <w:w w:val="100"/>
                <w:sz w:val="21"/>
                <w:szCs w:val="21"/>
                <w:highlight w:val="none"/>
              </w:rPr>
            </w:pPr>
          </w:p>
          <w:p>
            <w:pPr>
              <w:pStyle w:val="10"/>
              <w:ind w:left="67" w:right="45"/>
              <w:jc w:val="center"/>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91" w:hRule="atLeast"/>
        </w:trPr>
        <w:tc>
          <w:tcPr>
            <w:tcW w:w="620" w:type="dxa"/>
            <w:tcBorders>
              <w:top w:val="single" w:color="000000" w:sz="4" w:space="0"/>
              <w:bottom w:val="single" w:color="000000" w:sz="4" w:space="0"/>
              <w:right w:val="single" w:color="000000" w:sz="4" w:space="0"/>
            </w:tcBorders>
            <w:vAlign w:val="center"/>
          </w:tcPr>
          <w:p>
            <w:pPr>
              <w:pStyle w:val="10"/>
              <w:spacing w:before="1"/>
              <w:ind w:right="106"/>
              <w:jc w:val="center"/>
              <w:rPr>
                <w:rFonts w:hint="eastAsia" w:ascii="宋体" w:hAnsi="宋体" w:eastAsia="宋体" w:cs="宋体"/>
                <w:spacing w:val="0"/>
                <w:w w:val="100"/>
                <w:sz w:val="21"/>
                <w:szCs w:val="21"/>
                <w:highlight w:val="none"/>
                <w:lang w:val="en-US" w:eastAsia="zh-CN"/>
              </w:rPr>
            </w:pPr>
            <w:r>
              <w:rPr>
                <w:rFonts w:hint="eastAsia" w:ascii="宋体" w:hAnsi="宋体" w:eastAsia="宋体" w:cs="宋体"/>
                <w:spacing w:val="0"/>
                <w:w w:val="100"/>
                <w:sz w:val="21"/>
                <w:szCs w:val="21"/>
                <w:highlight w:val="none"/>
                <w:lang w:val="en-US" w:eastAsia="zh-CN"/>
              </w:rPr>
              <w:t>149</w:t>
            </w:r>
          </w:p>
        </w:tc>
        <w:tc>
          <w:tcPr>
            <w:tcW w:w="2221" w:type="dxa"/>
            <w:tcBorders>
              <w:top w:val="single" w:color="000000"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line="240" w:lineRule="auto"/>
              <w:ind w:left="0" w:right="0"/>
              <w:jc w:val="both"/>
              <w:textAlignment w:val="auto"/>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对未按照规定对废旧放射源进行处理等行为的行政强制</w:t>
            </w:r>
          </w:p>
        </w:tc>
        <w:tc>
          <w:tcPr>
            <w:tcW w:w="648" w:type="dxa"/>
            <w:tcBorders>
              <w:top w:val="single" w:color="000000" w:sz="4" w:space="0"/>
              <w:left w:val="single" w:color="000000"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spacing w:before="156" w:line="242" w:lineRule="auto"/>
              <w:ind w:left="131" w:right="74"/>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行政强制</w:t>
            </w:r>
          </w:p>
        </w:tc>
        <w:tc>
          <w:tcPr>
            <w:tcW w:w="9635" w:type="dxa"/>
            <w:tcBorders>
              <w:top w:val="single" w:color="000000" w:sz="4" w:space="0"/>
              <w:left w:val="single" w:color="000000" w:sz="4" w:space="0"/>
              <w:bottom w:val="single" w:color="000000" w:sz="4" w:space="0"/>
              <w:right w:val="single" w:color="000000" w:sz="4" w:space="0"/>
            </w:tcBorders>
          </w:tcPr>
          <w:p>
            <w:pPr>
              <w:pStyle w:val="10"/>
              <w:spacing w:before="108"/>
              <w:ind w:left="4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1.《放射性同位素与射线装置安全和防护条例》</w:t>
            </w:r>
          </w:p>
          <w:p>
            <w:pPr>
              <w:pStyle w:val="10"/>
              <w:spacing w:before="3" w:line="242" w:lineRule="auto"/>
              <w:ind w:left="48" w:right="-15"/>
              <w:jc w:val="both"/>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第五十九条 违反本条例规定，生产、销售、使用放射性同位素和射线装置的单位有下列行为之一的，由</w:t>
            </w:r>
            <w:r>
              <w:rPr>
                <w:rFonts w:hint="eastAsia" w:ascii="宋体" w:hAnsi="宋体" w:eastAsia="宋体" w:cs="宋体"/>
                <w:b/>
                <w:spacing w:val="0"/>
                <w:w w:val="100"/>
                <w:sz w:val="21"/>
                <w:szCs w:val="21"/>
                <w:highlight w:val="none"/>
              </w:rPr>
              <w:t>县级以上人民政府生态环境主管部门</w:t>
            </w:r>
            <w:r>
              <w:rPr>
                <w:rFonts w:hint="eastAsia" w:ascii="宋体" w:hAnsi="宋体" w:eastAsia="宋体" w:cs="宋体"/>
                <w:spacing w:val="0"/>
                <w:w w:val="100"/>
                <w:sz w:val="21"/>
                <w:szCs w:val="21"/>
                <w:highlight w:val="none"/>
              </w:rPr>
              <w:t>责令停止违法行为，限期改正；逾期不改正的，由</w:t>
            </w:r>
            <w:r>
              <w:rPr>
                <w:rFonts w:hint="eastAsia" w:ascii="宋体" w:hAnsi="宋体" w:eastAsia="宋体" w:cs="宋体"/>
                <w:b/>
                <w:spacing w:val="0"/>
                <w:w w:val="100"/>
                <w:sz w:val="21"/>
                <w:szCs w:val="21"/>
                <w:highlight w:val="none"/>
              </w:rPr>
              <w:t>原发证机关</w:t>
            </w:r>
            <w:r>
              <w:rPr>
                <w:rFonts w:hint="eastAsia" w:ascii="宋体" w:hAnsi="宋体" w:eastAsia="宋体" w:cs="宋体"/>
                <w:spacing w:val="0"/>
                <w:w w:val="100"/>
                <w:sz w:val="21"/>
                <w:szCs w:val="21"/>
                <w:highlight w:val="none"/>
              </w:rPr>
              <w:t>指定有处理能力的单位代为处理或者实施退役，费用由生产、销售、使用放射性同位素和射线装置的单位承担，并处1万元以上10万元以下的罚款：</w:t>
            </w:r>
          </w:p>
          <w:p>
            <w:pPr>
              <w:pStyle w:val="10"/>
              <w:spacing w:before="2"/>
              <w:ind w:left="46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（一）未按照规定对废旧放射源进行处理的；</w:t>
            </w:r>
          </w:p>
          <w:p>
            <w:pPr>
              <w:pStyle w:val="10"/>
              <w:spacing w:before="5" w:line="242" w:lineRule="auto"/>
              <w:ind w:left="48" w:right="25" w:firstLine="420"/>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（二）未按照规定对使用Ⅰ类、Ⅱ类、Ⅲ类放射源的场所和生产放射性同位素的场所，以及终结运行后产生放射性污染的射线装置实施退役的。</w:t>
            </w:r>
          </w:p>
        </w:tc>
        <w:tc>
          <w:tcPr>
            <w:tcW w:w="1068" w:type="dxa"/>
            <w:tcBorders>
              <w:top w:val="single" w:color="000000" w:sz="4" w:space="0"/>
              <w:left w:val="single" w:color="000000"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spacing w:before="156" w:line="242" w:lineRule="auto"/>
              <w:ind w:left="50" w:right="31"/>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生态环境主管部门</w:t>
            </w:r>
          </w:p>
        </w:tc>
        <w:tc>
          <w:tcPr>
            <w:tcW w:w="1005" w:type="dxa"/>
            <w:tcBorders>
              <w:top w:val="single" w:color="000000" w:sz="4" w:space="0"/>
              <w:left w:val="single" w:color="000000" w:sz="4" w:space="0"/>
              <w:bottom w:val="single" w:color="000000" w:sz="4" w:space="0"/>
            </w:tcBorders>
          </w:tcPr>
          <w:p>
            <w:pPr>
              <w:pStyle w:val="10"/>
              <w:rPr>
                <w:rFonts w:hint="eastAsia" w:ascii="宋体" w:hAnsi="宋体" w:eastAsia="宋体" w:cs="宋体"/>
                <w:spacing w:val="0"/>
                <w:w w:val="100"/>
                <w:sz w:val="21"/>
                <w:szCs w:val="21"/>
                <w:highlight w:val="none"/>
              </w:rPr>
            </w:pPr>
          </w:p>
          <w:p>
            <w:pPr>
              <w:pStyle w:val="10"/>
              <w:rPr>
                <w:rFonts w:hint="eastAsia" w:ascii="宋体" w:hAnsi="宋体" w:eastAsia="宋体" w:cs="宋体"/>
                <w:spacing w:val="0"/>
                <w:w w:val="100"/>
                <w:sz w:val="21"/>
                <w:szCs w:val="21"/>
                <w:highlight w:val="none"/>
              </w:rPr>
            </w:pPr>
          </w:p>
          <w:p>
            <w:pPr>
              <w:pStyle w:val="10"/>
              <w:spacing w:before="138" w:line="242" w:lineRule="auto"/>
              <w:ind w:left="88" w:right="63"/>
              <w:jc w:val="both"/>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国务院主管部门、省级、设区的市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13" w:hRule="atLeast"/>
        </w:trPr>
        <w:tc>
          <w:tcPr>
            <w:tcW w:w="620" w:type="dxa"/>
            <w:tcBorders>
              <w:top w:val="single" w:color="000000"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spacing w:before="9"/>
              <w:rPr>
                <w:rFonts w:hint="eastAsia" w:ascii="宋体" w:hAnsi="宋体" w:eastAsia="宋体" w:cs="宋体"/>
                <w:spacing w:val="0"/>
                <w:w w:val="100"/>
                <w:sz w:val="21"/>
                <w:szCs w:val="21"/>
                <w:highlight w:val="none"/>
              </w:rPr>
            </w:pPr>
          </w:p>
          <w:p>
            <w:pPr>
              <w:pStyle w:val="10"/>
              <w:ind w:right="106"/>
              <w:jc w:val="center"/>
              <w:rPr>
                <w:rFonts w:hint="eastAsia" w:ascii="宋体" w:hAnsi="宋体" w:eastAsia="宋体" w:cs="宋体"/>
                <w:spacing w:val="0"/>
                <w:w w:val="100"/>
                <w:sz w:val="21"/>
                <w:szCs w:val="21"/>
                <w:highlight w:val="none"/>
                <w:lang w:val="en-US" w:eastAsia="zh-CN"/>
              </w:rPr>
            </w:pPr>
            <w:r>
              <w:rPr>
                <w:rFonts w:hint="eastAsia" w:ascii="宋体" w:hAnsi="宋体" w:eastAsia="宋体" w:cs="宋体"/>
                <w:spacing w:val="0"/>
                <w:w w:val="100"/>
                <w:sz w:val="21"/>
                <w:szCs w:val="21"/>
                <w:highlight w:val="none"/>
                <w:lang w:val="en-US" w:eastAsia="zh-CN"/>
              </w:rPr>
              <w:t>150</w:t>
            </w:r>
          </w:p>
        </w:tc>
        <w:tc>
          <w:tcPr>
            <w:tcW w:w="2221" w:type="dxa"/>
            <w:tcBorders>
              <w:top w:val="single" w:color="000000" w:sz="4" w:space="0"/>
              <w:left w:val="single" w:color="000000" w:sz="4" w:space="0"/>
              <w:bottom w:val="single" w:color="000000" w:sz="4" w:space="0"/>
              <w:right w:val="single" w:color="000000" w:sz="4" w:space="0"/>
            </w:tcBorders>
          </w:tcPr>
          <w:p>
            <w:pPr>
              <w:pStyle w:val="10"/>
              <w:spacing w:before="4"/>
              <w:rPr>
                <w:rFonts w:hint="eastAsia" w:ascii="宋体" w:hAnsi="宋体" w:eastAsia="宋体" w:cs="宋体"/>
                <w:spacing w:val="0"/>
                <w:w w:val="100"/>
                <w:sz w:val="21"/>
                <w:szCs w:val="21"/>
                <w:highlight w:val="none"/>
              </w:rPr>
            </w:pPr>
          </w:p>
          <w:p>
            <w:pPr>
              <w:pStyle w:val="10"/>
              <w:spacing w:line="242" w:lineRule="auto"/>
              <w:ind w:left="50" w:right="29"/>
              <w:jc w:val="both"/>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对在发生辐射事故或者有证据证明辐射事故可能发生时的行政强制</w:t>
            </w:r>
          </w:p>
        </w:tc>
        <w:tc>
          <w:tcPr>
            <w:tcW w:w="648" w:type="dxa"/>
            <w:tcBorders>
              <w:top w:val="single" w:color="000000" w:sz="4" w:space="0"/>
              <w:left w:val="single" w:color="000000"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spacing w:before="154" w:line="244" w:lineRule="auto"/>
              <w:ind w:left="131" w:right="74"/>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行政强制</w:t>
            </w:r>
          </w:p>
        </w:tc>
        <w:tc>
          <w:tcPr>
            <w:tcW w:w="9635" w:type="dxa"/>
            <w:tcBorders>
              <w:top w:val="single" w:color="000000" w:sz="4" w:space="0"/>
              <w:left w:val="single" w:color="000000" w:sz="4" w:space="0"/>
              <w:bottom w:val="single" w:color="000000" w:sz="4" w:space="0"/>
              <w:right w:val="single" w:color="000000" w:sz="4" w:space="0"/>
            </w:tcBorders>
          </w:tcPr>
          <w:p>
            <w:pPr>
              <w:pStyle w:val="10"/>
              <w:spacing w:before="2"/>
              <w:ind w:left="4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1.《放射性同位素与射线装置安全和防护条例》</w:t>
            </w:r>
          </w:p>
          <w:p>
            <w:pPr>
              <w:pStyle w:val="10"/>
              <w:tabs>
                <w:tab w:val="left" w:pos="1311"/>
              </w:tabs>
              <w:spacing w:before="2" w:line="242" w:lineRule="auto"/>
              <w:ind w:left="48" w:right="16"/>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第四十三条</w:t>
            </w:r>
            <w:r>
              <w:rPr>
                <w:rFonts w:hint="eastAsia" w:ascii="宋体" w:hAnsi="宋体" w:eastAsia="宋体" w:cs="宋体"/>
                <w:spacing w:val="0"/>
                <w:w w:val="100"/>
                <w:sz w:val="21"/>
                <w:szCs w:val="21"/>
                <w:highlight w:val="none"/>
              </w:rPr>
              <w:tab/>
            </w:r>
            <w:r>
              <w:rPr>
                <w:rFonts w:hint="eastAsia" w:ascii="宋体" w:hAnsi="宋体" w:eastAsia="宋体" w:cs="宋体"/>
                <w:spacing w:val="0"/>
                <w:w w:val="100"/>
                <w:sz w:val="21"/>
                <w:szCs w:val="21"/>
                <w:highlight w:val="none"/>
              </w:rPr>
              <w:t>在发生辐射事故或者有证据证明辐射事故可能发生时，</w:t>
            </w:r>
            <w:r>
              <w:rPr>
                <w:rFonts w:hint="eastAsia" w:ascii="宋体" w:hAnsi="宋体" w:eastAsia="宋体" w:cs="宋体"/>
                <w:b/>
                <w:spacing w:val="0"/>
                <w:w w:val="100"/>
                <w:sz w:val="21"/>
                <w:szCs w:val="21"/>
                <w:highlight w:val="none"/>
              </w:rPr>
              <w:t>县级以上人民政府生态环境主管部门</w:t>
            </w:r>
            <w:r>
              <w:rPr>
                <w:rFonts w:hint="eastAsia" w:ascii="宋体" w:hAnsi="宋体" w:eastAsia="宋体" w:cs="宋体"/>
                <w:spacing w:val="0"/>
                <w:w w:val="100"/>
                <w:sz w:val="21"/>
                <w:szCs w:val="21"/>
                <w:highlight w:val="none"/>
              </w:rPr>
              <w:t>有权采取下列临时控制措施：</w:t>
            </w:r>
          </w:p>
          <w:p>
            <w:pPr>
              <w:pStyle w:val="10"/>
              <w:spacing w:before="2"/>
              <w:ind w:left="46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（一）责令停止导致或者可能导致辐射事故的作业；</w:t>
            </w:r>
          </w:p>
          <w:p>
            <w:pPr>
              <w:pStyle w:val="10"/>
              <w:spacing w:before="4" w:line="253" w:lineRule="exact"/>
              <w:ind w:left="468"/>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（二）组织控制事故现场。</w:t>
            </w:r>
          </w:p>
        </w:tc>
        <w:tc>
          <w:tcPr>
            <w:tcW w:w="1068" w:type="dxa"/>
            <w:tcBorders>
              <w:top w:val="single" w:color="000000" w:sz="4" w:space="0"/>
              <w:left w:val="single" w:color="000000" w:sz="4" w:space="0"/>
              <w:bottom w:val="single" w:color="000000" w:sz="4" w:space="0"/>
              <w:right w:val="single" w:color="000000" w:sz="4" w:space="0"/>
            </w:tcBorders>
          </w:tcPr>
          <w:p>
            <w:pPr>
              <w:pStyle w:val="10"/>
              <w:rPr>
                <w:rFonts w:hint="eastAsia" w:ascii="宋体" w:hAnsi="宋体" w:eastAsia="宋体" w:cs="宋体"/>
                <w:spacing w:val="0"/>
                <w:w w:val="100"/>
                <w:sz w:val="21"/>
                <w:szCs w:val="21"/>
                <w:highlight w:val="none"/>
              </w:rPr>
            </w:pPr>
          </w:p>
          <w:p>
            <w:pPr>
              <w:pStyle w:val="10"/>
              <w:spacing w:before="154" w:line="244" w:lineRule="auto"/>
              <w:ind w:left="50" w:right="31"/>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生态环境主管部门</w:t>
            </w:r>
          </w:p>
        </w:tc>
        <w:tc>
          <w:tcPr>
            <w:tcW w:w="1005" w:type="dxa"/>
            <w:tcBorders>
              <w:top w:val="single" w:color="000000" w:sz="4" w:space="0"/>
              <w:left w:val="single" w:color="000000" w:sz="4" w:space="0"/>
              <w:bottom w:val="single" w:color="000000" w:sz="4" w:space="0"/>
            </w:tcBorders>
          </w:tcPr>
          <w:p>
            <w:pPr>
              <w:pStyle w:val="10"/>
              <w:rPr>
                <w:rFonts w:hint="eastAsia" w:ascii="宋体" w:hAnsi="宋体" w:eastAsia="宋体" w:cs="宋体"/>
                <w:spacing w:val="0"/>
                <w:w w:val="100"/>
                <w:sz w:val="21"/>
                <w:szCs w:val="21"/>
                <w:highlight w:val="none"/>
              </w:rPr>
            </w:pPr>
          </w:p>
          <w:p>
            <w:pPr>
              <w:pStyle w:val="10"/>
              <w:spacing w:before="154" w:line="244" w:lineRule="auto"/>
              <w:ind w:left="191" w:right="63" w:hanging="104"/>
              <w:rPr>
                <w:rFonts w:hint="eastAsia" w:ascii="宋体" w:hAnsi="宋体" w:eastAsia="宋体" w:cs="宋体"/>
                <w:spacing w:val="0"/>
                <w:w w:val="100"/>
                <w:sz w:val="21"/>
                <w:szCs w:val="21"/>
                <w:highlight w:val="none"/>
              </w:rPr>
            </w:pPr>
            <w:r>
              <w:rPr>
                <w:rFonts w:hint="eastAsia" w:ascii="宋体" w:hAnsi="宋体" w:eastAsia="宋体" w:cs="宋体"/>
                <w:spacing w:val="0"/>
                <w:w w:val="100"/>
                <w:sz w:val="21"/>
                <w:szCs w:val="21"/>
                <w:highlight w:val="none"/>
              </w:rPr>
              <w:t>省级、设区的市</w:t>
            </w:r>
          </w:p>
        </w:tc>
      </w:tr>
    </w:tbl>
    <w:p>
      <w:pPr>
        <w:spacing w:after="0" w:line="242" w:lineRule="auto"/>
        <w:rPr>
          <w:rFonts w:hint="eastAsia" w:ascii="宋体" w:hAnsi="宋体" w:eastAsia="宋体" w:cs="宋体"/>
          <w:spacing w:val="0"/>
          <w:w w:val="100"/>
          <w:sz w:val="21"/>
          <w:szCs w:val="21"/>
          <w:highlight w:val="none"/>
        </w:rPr>
      </w:pPr>
    </w:p>
    <w:p>
      <w:pPr>
        <w:spacing w:after="0" w:line="242" w:lineRule="auto"/>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8"/>
        <w:gridCol w:w="662"/>
        <w:gridCol w:w="9736"/>
        <w:gridCol w:w="933"/>
        <w:gridCol w:w="100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1" w:hRule="atLeast"/>
        </w:trPr>
        <w:tc>
          <w:tcPr>
            <w:tcW w:w="561" w:type="dxa"/>
            <w:vMerge w:val="restart"/>
            <w:tcBorders>
              <w:top w:val="single" w:color="auto" w:sz="4" w:space="0"/>
              <w:left w:val="single" w:color="auto" w:sz="4" w:space="0"/>
              <w:bottom w:val="single" w:color="000000" w:sz="4" w:space="0"/>
              <w:right w:val="single" w:color="000000" w:sz="4" w:space="0"/>
            </w:tcBorders>
          </w:tcPr>
          <w:p>
            <w:pPr>
              <w:pStyle w:val="10"/>
              <w:rPr>
                <w:rFonts w:ascii="楷体"/>
                <w:spacing w:val="0"/>
                <w:w w:val="100"/>
                <w:sz w:val="20"/>
                <w:highlight w:val="none"/>
              </w:rPr>
            </w:pPr>
          </w:p>
          <w:p>
            <w:pPr>
              <w:pStyle w:val="10"/>
              <w:spacing w:before="5"/>
              <w:rPr>
                <w:rFonts w:ascii="楷体"/>
                <w:spacing w:val="0"/>
                <w:w w:val="100"/>
                <w:sz w:val="15"/>
                <w:highlight w:val="none"/>
              </w:rPr>
            </w:pPr>
          </w:p>
          <w:p>
            <w:pPr>
              <w:pStyle w:val="10"/>
              <w:ind w:left="68"/>
              <w:rPr>
                <w:rFonts w:hint="eastAsia" w:ascii="黑体" w:eastAsia="黑体"/>
                <w:spacing w:val="0"/>
                <w:w w:val="100"/>
                <w:sz w:val="21"/>
                <w:highlight w:val="none"/>
              </w:rPr>
            </w:pPr>
            <w:r>
              <w:rPr>
                <w:rFonts w:hint="eastAsia" w:ascii="黑体" w:eastAsia="黑体"/>
                <w:spacing w:val="0"/>
                <w:w w:val="100"/>
                <w:sz w:val="21"/>
                <w:highlight w:val="none"/>
              </w:rPr>
              <w:t>序号</w:t>
            </w:r>
          </w:p>
        </w:tc>
        <w:tc>
          <w:tcPr>
            <w:tcW w:w="2338"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highlight w:val="none"/>
              </w:rPr>
            </w:pPr>
          </w:p>
          <w:p>
            <w:pPr>
              <w:pStyle w:val="10"/>
              <w:spacing w:before="5"/>
              <w:rPr>
                <w:rFonts w:ascii="楷体"/>
                <w:spacing w:val="0"/>
                <w:w w:val="100"/>
                <w:sz w:val="15"/>
                <w:highlight w:val="none"/>
              </w:rPr>
            </w:pPr>
          </w:p>
          <w:p>
            <w:pPr>
              <w:pStyle w:val="10"/>
              <w:ind w:left="753"/>
              <w:rPr>
                <w:rFonts w:hint="eastAsia" w:ascii="黑体" w:eastAsia="黑体"/>
                <w:spacing w:val="0"/>
                <w:w w:val="100"/>
                <w:sz w:val="21"/>
                <w:highlight w:val="none"/>
              </w:rPr>
            </w:pPr>
            <w:r>
              <w:rPr>
                <w:rFonts w:hint="eastAsia" w:ascii="黑体" w:eastAsia="黑体"/>
                <w:spacing w:val="0"/>
                <w:w w:val="100"/>
                <w:sz w:val="21"/>
                <w:highlight w:val="none"/>
              </w:rPr>
              <w:t>事项名称</w:t>
            </w:r>
          </w:p>
        </w:tc>
        <w:tc>
          <w:tcPr>
            <w:tcW w:w="662" w:type="dxa"/>
            <w:vMerge w:val="restart"/>
            <w:tcBorders>
              <w:top w:val="single" w:color="auto" w:sz="4" w:space="0"/>
              <w:left w:val="single" w:color="000000" w:sz="4" w:space="0"/>
              <w:bottom w:val="single" w:color="000000" w:sz="4" w:space="0"/>
              <w:right w:val="single" w:color="000000" w:sz="4" w:space="0"/>
            </w:tcBorders>
          </w:tcPr>
          <w:p>
            <w:pPr>
              <w:pStyle w:val="10"/>
              <w:spacing w:before="11"/>
              <w:rPr>
                <w:rFonts w:ascii="楷体"/>
                <w:spacing w:val="0"/>
                <w:w w:val="100"/>
                <w:sz w:val="24"/>
                <w:highlight w:val="none"/>
              </w:rPr>
            </w:pPr>
          </w:p>
          <w:p>
            <w:pPr>
              <w:pStyle w:val="10"/>
              <w:spacing w:line="242" w:lineRule="auto"/>
              <w:ind w:left="131" w:right="74"/>
              <w:rPr>
                <w:rFonts w:hint="eastAsia" w:ascii="黑体" w:eastAsia="黑体"/>
                <w:spacing w:val="0"/>
                <w:w w:val="100"/>
                <w:sz w:val="21"/>
                <w:highlight w:val="none"/>
              </w:rPr>
            </w:pPr>
            <w:r>
              <w:rPr>
                <w:rFonts w:hint="eastAsia" w:ascii="黑体" w:eastAsia="黑体"/>
                <w:spacing w:val="0"/>
                <w:w w:val="100"/>
                <w:sz w:val="21"/>
                <w:highlight w:val="none"/>
              </w:rPr>
              <w:t>职权类型</w:t>
            </w:r>
          </w:p>
        </w:tc>
        <w:tc>
          <w:tcPr>
            <w:tcW w:w="9736"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highlight w:val="none"/>
              </w:rPr>
            </w:pPr>
          </w:p>
          <w:p>
            <w:pPr>
              <w:pStyle w:val="10"/>
              <w:spacing w:before="5"/>
              <w:rPr>
                <w:rFonts w:ascii="楷体"/>
                <w:spacing w:val="0"/>
                <w:w w:val="100"/>
                <w:sz w:val="15"/>
                <w:highlight w:val="none"/>
              </w:rPr>
            </w:pPr>
          </w:p>
          <w:p>
            <w:pPr>
              <w:pStyle w:val="10"/>
              <w:tabs>
                <w:tab w:val="left" w:pos="438"/>
                <w:tab w:val="left" w:pos="858"/>
                <w:tab w:val="left" w:pos="1278"/>
              </w:tabs>
              <w:ind w:left="18"/>
              <w:jc w:val="center"/>
              <w:rPr>
                <w:rFonts w:hint="eastAsia" w:ascii="黑体" w:eastAsia="黑体"/>
                <w:spacing w:val="0"/>
                <w:w w:val="100"/>
                <w:sz w:val="21"/>
                <w:highlight w:val="none"/>
              </w:rPr>
            </w:pPr>
            <w:r>
              <w:rPr>
                <w:rFonts w:hint="eastAsia" w:ascii="黑体" w:eastAsia="黑体"/>
                <w:spacing w:val="0"/>
                <w:w w:val="100"/>
                <w:sz w:val="21"/>
                <w:highlight w:val="none"/>
              </w:rPr>
              <w:t>实</w:t>
            </w:r>
            <w:r>
              <w:rPr>
                <w:rFonts w:hint="eastAsia" w:ascii="黑体" w:eastAsia="黑体"/>
                <w:spacing w:val="0"/>
                <w:w w:val="100"/>
                <w:sz w:val="21"/>
                <w:highlight w:val="none"/>
              </w:rPr>
              <w:tab/>
            </w:r>
            <w:r>
              <w:rPr>
                <w:rFonts w:hint="eastAsia" w:ascii="黑体" w:eastAsia="黑体"/>
                <w:spacing w:val="0"/>
                <w:w w:val="100"/>
                <w:sz w:val="21"/>
                <w:highlight w:val="none"/>
              </w:rPr>
              <w:t>施</w:t>
            </w:r>
            <w:r>
              <w:rPr>
                <w:rFonts w:hint="eastAsia" w:ascii="黑体" w:eastAsia="黑体"/>
                <w:spacing w:val="0"/>
                <w:w w:val="100"/>
                <w:sz w:val="21"/>
                <w:highlight w:val="none"/>
              </w:rPr>
              <w:tab/>
            </w:r>
            <w:r>
              <w:rPr>
                <w:rFonts w:hint="eastAsia" w:ascii="黑体" w:eastAsia="黑体"/>
                <w:spacing w:val="0"/>
                <w:w w:val="100"/>
                <w:sz w:val="21"/>
                <w:highlight w:val="none"/>
              </w:rPr>
              <w:t>依</w:t>
            </w:r>
            <w:r>
              <w:rPr>
                <w:rFonts w:hint="eastAsia" w:ascii="黑体" w:eastAsia="黑体"/>
                <w:spacing w:val="0"/>
                <w:w w:val="100"/>
                <w:sz w:val="21"/>
                <w:highlight w:val="none"/>
              </w:rPr>
              <w:tab/>
            </w:r>
            <w:r>
              <w:rPr>
                <w:rFonts w:hint="eastAsia" w:ascii="黑体" w:eastAsia="黑体"/>
                <w:spacing w:val="0"/>
                <w:w w:val="100"/>
                <w:sz w:val="21"/>
                <w:highlight w:val="none"/>
              </w:rPr>
              <w:t>据</w:t>
            </w:r>
          </w:p>
        </w:tc>
        <w:tc>
          <w:tcPr>
            <w:tcW w:w="1941" w:type="dxa"/>
            <w:gridSpan w:val="2"/>
            <w:tcBorders>
              <w:top w:val="single" w:color="auto" w:sz="4" w:space="0"/>
              <w:left w:val="single" w:color="000000" w:sz="4" w:space="0"/>
              <w:bottom w:val="single" w:color="000000" w:sz="4" w:space="0"/>
              <w:right w:val="single" w:color="auto" w:sz="4" w:space="0"/>
            </w:tcBorders>
          </w:tcPr>
          <w:p>
            <w:pPr>
              <w:pStyle w:val="10"/>
              <w:spacing w:before="89"/>
              <w:ind w:left="552"/>
              <w:rPr>
                <w:rFonts w:hint="eastAsia" w:ascii="黑体" w:eastAsia="黑体"/>
                <w:spacing w:val="0"/>
                <w:w w:val="100"/>
                <w:sz w:val="21"/>
                <w:highlight w:val="none"/>
              </w:rPr>
            </w:pPr>
            <w:r>
              <w:rPr>
                <w:rFonts w:hint="eastAsia" w:ascii="黑体" w:eastAsia="黑体"/>
                <w:spacing w:val="0"/>
                <w:w w:val="100"/>
                <w:sz w:val="21"/>
                <w:highlight w:val="none"/>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1" w:hRule="atLeast"/>
        </w:trPr>
        <w:tc>
          <w:tcPr>
            <w:tcW w:w="561" w:type="dxa"/>
            <w:vMerge w:val="continue"/>
            <w:tcBorders>
              <w:top w:val="nil"/>
              <w:left w:val="single" w:color="auto" w:sz="4" w:space="0"/>
              <w:bottom w:val="single" w:color="auto" w:sz="4" w:space="0"/>
              <w:right w:val="single" w:color="000000" w:sz="4" w:space="0"/>
            </w:tcBorders>
          </w:tcPr>
          <w:p>
            <w:pPr>
              <w:rPr>
                <w:spacing w:val="0"/>
                <w:w w:val="100"/>
                <w:sz w:val="2"/>
                <w:szCs w:val="2"/>
                <w:highlight w:val="none"/>
              </w:rPr>
            </w:pPr>
          </w:p>
        </w:tc>
        <w:tc>
          <w:tcPr>
            <w:tcW w:w="2338" w:type="dxa"/>
            <w:vMerge w:val="continue"/>
            <w:tcBorders>
              <w:top w:val="nil"/>
              <w:left w:val="single" w:color="000000" w:sz="4" w:space="0"/>
              <w:bottom w:val="single" w:color="auto" w:sz="4" w:space="0"/>
              <w:right w:val="single" w:color="000000" w:sz="4" w:space="0"/>
            </w:tcBorders>
          </w:tcPr>
          <w:p>
            <w:pPr>
              <w:rPr>
                <w:spacing w:val="0"/>
                <w:w w:val="100"/>
                <w:sz w:val="2"/>
                <w:szCs w:val="2"/>
                <w:highlight w:val="none"/>
              </w:rPr>
            </w:pPr>
          </w:p>
        </w:tc>
        <w:tc>
          <w:tcPr>
            <w:tcW w:w="662" w:type="dxa"/>
            <w:vMerge w:val="continue"/>
            <w:tcBorders>
              <w:top w:val="nil"/>
              <w:left w:val="single" w:color="000000" w:sz="4" w:space="0"/>
              <w:bottom w:val="single" w:color="auto" w:sz="4" w:space="0"/>
              <w:right w:val="single" w:color="000000" w:sz="4" w:space="0"/>
            </w:tcBorders>
          </w:tcPr>
          <w:p>
            <w:pPr>
              <w:rPr>
                <w:spacing w:val="0"/>
                <w:w w:val="100"/>
                <w:sz w:val="2"/>
                <w:szCs w:val="2"/>
                <w:highlight w:val="none"/>
              </w:rPr>
            </w:pPr>
          </w:p>
        </w:tc>
        <w:tc>
          <w:tcPr>
            <w:tcW w:w="9736" w:type="dxa"/>
            <w:vMerge w:val="continue"/>
            <w:tcBorders>
              <w:top w:val="nil"/>
              <w:left w:val="single" w:color="000000" w:sz="4" w:space="0"/>
              <w:bottom w:val="single" w:color="auto" w:sz="4" w:space="0"/>
              <w:right w:val="single" w:color="000000" w:sz="4" w:space="0"/>
            </w:tcBorders>
          </w:tcPr>
          <w:p>
            <w:pPr>
              <w:rPr>
                <w:spacing w:val="0"/>
                <w:w w:val="100"/>
                <w:sz w:val="2"/>
                <w:szCs w:val="2"/>
                <w:highlight w:val="none"/>
              </w:rPr>
            </w:pPr>
          </w:p>
        </w:tc>
        <w:tc>
          <w:tcPr>
            <w:tcW w:w="933" w:type="dxa"/>
            <w:tcBorders>
              <w:top w:val="single" w:color="000000" w:sz="4" w:space="0"/>
              <w:left w:val="single" w:color="000000" w:sz="4" w:space="0"/>
              <w:bottom w:val="single" w:color="auto" w:sz="4" w:space="0"/>
              <w:right w:val="single" w:color="000000" w:sz="4" w:space="0"/>
            </w:tcBorders>
          </w:tcPr>
          <w:p>
            <w:pPr>
              <w:pStyle w:val="10"/>
              <w:spacing w:before="5"/>
              <w:rPr>
                <w:rFonts w:ascii="楷体"/>
                <w:spacing w:val="0"/>
                <w:w w:val="100"/>
                <w:sz w:val="17"/>
                <w:highlight w:val="none"/>
              </w:rPr>
            </w:pPr>
          </w:p>
          <w:p>
            <w:pPr>
              <w:pStyle w:val="10"/>
              <w:spacing w:before="1"/>
              <w:ind w:left="50"/>
              <w:rPr>
                <w:rFonts w:hint="eastAsia" w:ascii="黑体" w:eastAsia="黑体"/>
                <w:spacing w:val="0"/>
                <w:w w:val="100"/>
                <w:sz w:val="21"/>
                <w:highlight w:val="none"/>
              </w:rPr>
            </w:pPr>
            <w:r>
              <w:rPr>
                <w:rFonts w:hint="eastAsia" w:ascii="黑体" w:eastAsia="黑体"/>
                <w:spacing w:val="0"/>
                <w:w w:val="100"/>
                <w:sz w:val="21"/>
                <w:highlight w:val="none"/>
              </w:rPr>
              <w:t>责任部门</w:t>
            </w:r>
          </w:p>
        </w:tc>
        <w:tc>
          <w:tcPr>
            <w:tcW w:w="1008" w:type="dxa"/>
            <w:tcBorders>
              <w:top w:val="single" w:color="000000" w:sz="4" w:space="0"/>
              <w:left w:val="single" w:color="000000" w:sz="4" w:space="0"/>
              <w:bottom w:val="single" w:color="auto" w:sz="4" w:space="0"/>
              <w:right w:val="single" w:color="auto" w:sz="4" w:space="0"/>
            </w:tcBorders>
          </w:tcPr>
          <w:p>
            <w:pPr>
              <w:pStyle w:val="10"/>
              <w:spacing w:before="87" w:line="244" w:lineRule="auto"/>
              <w:ind w:left="88" w:right="63"/>
              <w:rPr>
                <w:rFonts w:hint="eastAsia" w:ascii="黑体" w:eastAsia="黑体"/>
                <w:spacing w:val="0"/>
                <w:w w:val="100"/>
                <w:sz w:val="21"/>
                <w:highlight w:val="none"/>
              </w:rPr>
            </w:pPr>
            <w:r>
              <w:rPr>
                <w:rFonts w:hint="eastAsia" w:ascii="黑体" w:eastAsia="黑体"/>
                <w:spacing w:val="0"/>
                <w:w w:val="100"/>
                <w:sz w:val="21"/>
                <w:highlight w:val="none"/>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6" w:hRule="atLeast"/>
        </w:trPr>
        <w:tc>
          <w:tcPr>
            <w:tcW w:w="561" w:type="dxa"/>
            <w:tcBorders>
              <w:top w:val="single" w:color="000000" w:sz="4" w:space="0"/>
              <w:bottom w:val="single" w:color="000000" w:sz="4" w:space="0"/>
              <w:right w:val="single" w:color="000000" w:sz="4" w:space="0"/>
            </w:tcBorders>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136"/>
              <w:ind w:left="0" w:leftChars="0" w:right="106" w:rightChars="0"/>
              <w:jc w:val="right"/>
              <w:rPr>
                <w:rFonts w:hint="default" w:ascii="宋体" w:hAnsi="宋体" w:eastAsia="宋体" w:cs="宋体"/>
                <w:spacing w:val="0"/>
                <w:w w:val="100"/>
                <w:sz w:val="21"/>
                <w:szCs w:val="22"/>
                <w:highlight w:val="none"/>
                <w:lang w:val="en-US" w:eastAsia="zh-CN" w:bidi="ar-SA"/>
              </w:rPr>
            </w:pPr>
            <w:r>
              <w:rPr>
                <w:rFonts w:hint="eastAsia"/>
                <w:spacing w:val="0"/>
                <w:w w:val="100"/>
                <w:sz w:val="21"/>
                <w:highlight w:val="none"/>
                <w:lang w:val="en-US" w:eastAsia="zh-CN"/>
              </w:rPr>
              <w:t>151</w:t>
            </w:r>
          </w:p>
        </w:tc>
        <w:tc>
          <w:tcPr>
            <w:tcW w:w="2338"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spacing w:before="10"/>
              <w:rPr>
                <w:rFonts w:ascii="楷体"/>
                <w:spacing w:val="0"/>
                <w:w w:val="100"/>
                <w:sz w:val="18"/>
                <w:highlight w:val="none"/>
              </w:rPr>
            </w:pPr>
          </w:p>
          <w:p>
            <w:pPr>
              <w:pStyle w:val="10"/>
              <w:spacing w:line="242" w:lineRule="auto"/>
              <w:ind w:left="50" w:leftChars="0" w:right="29" w:rightChars="0"/>
              <w:jc w:val="both"/>
              <w:rPr>
                <w:rFonts w:ascii="宋体" w:hAnsi="宋体" w:eastAsia="宋体" w:cs="宋体"/>
                <w:spacing w:val="0"/>
                <w:w w:val="100"/>
                <w:sz w:val="21"/>
                <w:szCs w:val="22"/>
                <w:highlight w:val="none"/>
                <w:lang w:val="en-US" w:eastAsia="zh-CN" w:bidi="ar-SA"/>
              </w:rPr>
            </w:pPr>
            <w:r>
              <w:rPr>
                <w:spacing w:val="0"/>
                <w:w w:val="100"/>
                <w:sz w:val="21"/>
                <w:highlight w:val="none"/>
              </w:rPr>
              <w:t>对核设施营运单位未按照规定将其产生的废旧放射源送交贮存、处置等行为的行政强制</w:t>
            </w:r>
          </w:p>
        </w:tc>
        <w:tc>
          <w:tcPr>
            <w:tcW w:w="662"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12"/>
              <w:rPr>
                <w:rFonts w:ascii="楷体"/>
                <w:spacing w:val="0"/>
                <w:w w:val="100"/>
                <w:sz w:val="19"/>
                <w:highlight w:val="none"/>
              </w:rPr>
            </w:pPr>
          </w:p>
          <w:p>
            <w:pPr>
              <w:pStyle w:val="10"/>
              <w:spacing w:before="1" w:line="244" w:lineRule="auto"/>
              <w:ind w:left="131" w:leftChars="0" w:right="74" w:rightChars="0"/>
              <w:rPr>
                <w:rFonts w:ascii="宋体" w:hAnsi="宋体" w:eastAsia="宋体" w:cs="宋体"/>
                <w:spacing w:val="0"/>
                <w:w w:val="100"/>
                <w:sz w:val="21"/>
                <w:szCs w:val="22"/>
                <w:highlight w:val="none"/>
                <w:lang w:val="en-US" w:eastAsia="zh-CN" w:bidi="ar-SA"/>
              </w:rPr>
            </w:pPr>
            <w:r>
              <w:rPr>
                <w:spacing w:val="0"/>
                <w:w w:val="100"/>
                <w:sz w:val="21"/>
                <w:highlight w:val="none"/>
              </w:rPr>
              <w:t>行政强制</w:t>
            </w:r>
          </w:p>
        </w:tc>
        <w:tc>
          <w:tcPr>
            <w:tcW w:w="9736" w:type="dxa"/>
            <w:tcBorders>
              <w:top w:val="single" w:color="000000" w:sz="4" w:space="0"/>
              <w:left w:val="single" w:color="000000" w:sz="4" w:space="0"/>
              <w:bottom w:val="single" w:color="000000" w:sz="4" w:space="0"/>
              <w:right w:val="single" w:color="000000" w:sz="4" w:space="0"/>
            </w:tcBorders>
            <w:vAlign w:val="top"/>
          </w:tcPr>
          <w:p>
            <w:pPr>
              <w:pStyle w:val="10"/>
              <w:spacing w:before="72"/>
              <w:ind w:left="48"/>
              <w:rPr>
                <w:spacing w:val="0"/>
                <w:w w:val="100"/>
                <w:sz w:val="21"/>
                <w:highlight w:val="none"/>
              </w:rPr>
            </w:pPr>
            <w:r>
              <w:rPr>
                <w:spacing w:val="0"/>
                <w:w w:val="100"/>
                <w:sz w:val="21"/>
                <w:highlight w:val="none"/>
              </w:rPr>
              <w:t>1.《放射性废物安全管理条例》</w:t>
            </w:r>
          </w:p>
          <w:p>
            <w:pPr>
              <w:pStyle w:val="10"/>
              <w:spacing w:before="2" w:line="242" w:lineRule="auto"/>
              <w:ind w:left="48" w:right="18"/>
              <w:jc w:val="both"/>
              <w:rPr>
                <w:spacing w:val="0"/>
                <w:w w:val="100"/>
                <w:sz w:val="21"/>
                <w:highlight w:val="none"/>
              </w:rPr>
            </w:pPr>
            <w:r>
              <w:rPr>
                <w:spacing w:val="0"/>
                <w:w w:val="100"/>
                <w:sz w:val="21"/>
                <w:highlight w:val="none"/>
              </w:rPr>
              <w:t>第三十六条 违反本条例规定，核设施营运单位、核技术利用单位有下列行为之一的，由</w:t>
            </w:r>
            <w:r>
              <w:rPr>
                <w:b/>
                <w:spacing w:val="0"/>
                <w:w w:val="100"/>
                <w:sz w:val="21"/>
                <w:highlight w:val="none"/>
              </w:rPr>
              <w:t>审批该单位立项环境影响评价文件的环境保护主管部门</w:t>
            </w:r>
            <w:r>
              <w:rPr>
                <w:spacing w:val="0"/>
                <w:w w:val="100"/>
                <w:sz w:val="21"/>
                <w:highlight w:val="none"/>
              </w:rPr>
              <w:t>责令停止违法行为，限期改正；逾期不改正的，指定有相应许可证的单位代为贮存或者处置，所需费用由核设施营运单位、核技术利用单位承担，可以处20万元以下的罚款；构成犯罪的，依法追究刑事责任：</w:t>
            </w:r>
          </w:p>
          <w:p>
            <w:pPr>
              <w:pStyle w:val="10"/>
              <w:spacing w:before="3" w:line="244" w:lineRule="auto"/>
              <w:ind w:left="48" w:right="25" w:firstLine="412"/>
              <w:rPr>
                <w:spacing w:val="0"/>
                <w:w w:val="100"/>
                <w:sz w:val="21"/>
                <w:highlight w:val="none"/>
              </w:rPr>
            </w:pPr>
            <w:r>
              <w:rPr>
                <w:spacing w:val="0"/>
                <w:w w:val="100"/>
                <w:sz w:val="21"/>
                <w:highlight w:val="none"/>
              </w:rPr>
              <w:t>（一）核设施营运单位未按照规定，将其产生的废旧放射源送交贮存、处置，或者将其产生的其他放射性固体废物送交处置的；</w:t>
            </w:r>
          </w:p>
          <w:p>
            <w:pPr>
              <w:pStyle w:val="10"/>
              <w:spacing w:line="242" w:lineRule="auto"/>
              <w:ind w:left="48" w:leftChars="0" w:right="25" w:rightChars="0" w:firstLine="412" w:firstLineChars="0"/>
              <w:rPr>
                <w:rFonts w:ascii="宋体" w:hAnsi="宋体" w:eastAsia="宋体" w:cs="宋体"/>
                <w:spacing w:val="0"/>
                <w:w w:val="100"/>
                <w:sz w:val="21"/>
                <w:szCs w:val="22"/>
                <w:highlight w:val="none"/>
                <w:lang w:val="en-US" w:eastAsia="zh-CN" w:bidi="ar-SA"/>
              </w:rPr>
            </w:pPr>
            <w:r>
              <w:rPr>
                <w:spacing w:val="0"/>
                <w:w w:val="100"/>
                <w:sz w:val="21"/>
                <w:highlight w:val="none"/>
              </w:rPr>
              <w:t>（二）核技术利用单位未按照规定，将其产生的废旧放射源或者其他放射性固体废物送交贮存、处置的。</w:t>
            </w:r>
          </w:p>
        </w:tc>
        <w:tc>
          <w:tcPr>
            <w:tcW w:w="933" w:type="dxa"/>
            <w:tcBorders>
              <w:top w:val="single" w:color="000000" w:sz="4" w:space="0"/>
              <w:left w:val="single" w:color="000000" w:sz="4" w:space="0"/>
              <w:bottom w:val="single" w:color="000000" w:sz="4" w:space="0"/>
              <w:right w:val="single" w:color="000000" w:sz="4" w:space="0"/>
            </w:tcBorders>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12"/>
              <w:rPr>
                <w:rFonts w:ascii="楷体"/>
                <w:spacing w:val="0"/>
                <w:w w:val="100"/>
                <w:sz w:val="19"/>
                <w:highlight w:val="none"/>
              </w:rPr>
            </w:pPr>
          </w:p>
          <w:p>
            <w:pPr>
              <w:pStyle w:val="10"/>
              <w:spacing w:before="1" w:line="244" w:lineRule="auto"/>
              <w:ind w:left="50" w:leftChars="0" w:right="31" w:rightChars="0"/>
              <w:rPr>
                <w:rFonts w:ascii="宋体" w:hAnsi="宋体" w:eastAsia="宋体" w:cs="宋体"/>
                <w:spacing w:val="0"/>
                <w:w w:val="100"/>
                <w:sz w:val="21"/>
                <w:szCs w:val="22"/>
                <w:highlight w:val="none"/>
                <w:lang w:val="en-US" w:eastAsia="zh-CN" w:bidi="ar-SA"/>
              </w:rPr>
            </w:pPr>
            <w:r>
              <w:rPr>
                <w:spacing w:val="0"/>
                <w:w w:val="100"/>
                <w:sz w:val="21"/>
                <w:highlight w:val="none"/>
              </w:rPr>
              <w:t>生态环境主管部门</w:t>
            </w:r>
          </w:p>
        </w:tc>
        <w:tc>
          <w:tcPr>
            <w:tcW w:w="1008" w:type="dxa"/>
            <w:tcBorders>
              <w:top w:val="single" w:color="000000" w:sz="4" w:space="0"/>
              <w:left w:val="single" w:color="000000" w:sz="4" w:space="0"/>
              <w:bottom w:val="single" w:color="000000" w:sz="4" w:space="0"/>
            </w:tcBorders>
            <w:vAlign w:val="top"/>
          </w:tcPr>
          <w:p>
            <w:pPr>
              <w:pStyle w:val="10"/>
              <w:rPr>
                <w:rFonts w:ascii="楷体"/>
                <w:spacing w:val="0"/>
                <w:w w:val="100"/>
                <w:sz w:val="20"/>
                <w:highlight w:val="none"/>
              </w:rPr>
            </w:pPr>
          </w:p>
          <w:p>
            <w:pPr>
              <w:pStyle w:val="10"/>
              <w:rPr>
                <w:rFonts w:ascii="楷体"/>
                <w:spacing w:val="0"/>
                <w:w w:val="100"/>
                <w:sz w:val="20"/>
                <w:highlight w:val="none"/>
              </w:rPr>
            </w:pPr>
          </w:p>
          <w:p>
            <w:pPr>
              <w:pStyle w:val="10"/>
              <w:rPr>
                <w:rFonts w:ascii="楷体"/>
                <w:spacing w:val="0"/>
                <w:w w:val="100"/>
                <w:sz w:val="20"/>
                <w:highlight w:val="none"/>
              </w:rPr>
            </w:pPr>
          </w:p>
          <w:p>
            <w:pPr>
              <w:pStyle w:val="10"/>
              <w:spacing w:before="12"/>
              <w:rPr>
                <w:rFonts w:ascii="楷体"/>
                <w:spacing w:val="0"/>
                <w:w w:val="100"/>
                <w:sz w:val="19"/>
                <w:highlight w:val="none"/>
              </w:rPr>
            </w:pPr>
          </w:p>
          <w:p>
            <w:pPr>
              <w:pStyle w:val="10"/>
              <w:spacing w:before="1" w:line="244" w:lineRule="auto"/>
              <w:ind w:left="191" w:leftChars="0" w:right="63" w:rightChars="0" w:hanging="104" w:firstLineChars="0"/>
              <w:rPr>
                <w:rFonts w:ascii="宋体" w:hAnsi="宋体" w:eastAsia="宋体" w:cs="宋体"/>
                <w:spacing w:val="0"/>
                <w:w w:val="100"/>
                <w:sz w:val="21"/>
                <w:szCs w:val="22"/>
                <w:highlight w:val="none"/>
                <w:lang w:val="en-US" w:eastAsia="zh-CN" w:bidi="ar-SA"/>
              </w:rPr>
            </w:pPr>
            <w:r>
              <w:rPr>
                <w:spacing w:val="0"/>
                <w:w w:val="100"/>
                <w:sz w:val="21"/>
                <w:highlight w:val="none"/>
              </w:rPr>
              <w:t>省级、设区的市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41" w:hRule="atLeast"/>
        </w:trPr>
        <w:tc>
          <w:tcPr>
            <w:tcW w:w="561" w:type="dxa"/>
            <w:tcBorders>
              <w:top w:val="single" w:color="000000" w:sz="4" w:space="0"/>
              <w:right w:val="single" w:color="000000" w:sz="4" w:space="0"/>
            </w:tcBorders>
            <w:vAlign w:val="center"/>
          </w:tcPr>
          <w:p>
            <w:pPr>
              <w:pStyle w:val="10"/>
              <w:spacing w:before="136"/>
              <w:ind w:left="0" w:leftChars="0" w:right="106" w:rightChars="0"/>
              <w:jc w:val="center"/>
              <w:rPr>
                <w:rFonts w:hint="default" w:eastAsia="宋体"/>
                <w:spacing w:val="0"/>
                <w:w w:val="100"/>
                <w:sz w:val="21"/>
                <w:highlight w:val="none"/>
                <w:lang w:val="en-US" w:eastAsia="zh-CN"/>
              </w:rPr>
            </w:pPr>
            <w:r>
              <w:rPr>
                <w:rFonts w:hint="eastAsia"/>
                <w:spacing w:val="0"/>
                <w:w w:val="100"/>
                <w:sz w:val="21"/>
                <w:highlight w:val="none"/>
                <w:lang w:val="en-US" w:eastAsia="zh-CN"/>
              </w:rPr>
              <w:t>152</w:t>
            </w:r>
          </w:p>
        </w:tc>
        <w:tc>
          <w:tcPr>
            <w:tcW w:w="2338" w:type="dxa"/>
            <w:tcBorders>
              <w:top w:val="single" w:color="000000" w:sz="4" w:space="0"/>
              <w:left w:val="single" w:color="000000" w:sz="4" w:space="0"/>
              <w:right w:val="single" w:color="000000" w:sz="4" w:space="0"/>
            </w:tcBorders>
            <w:vAlign w:val="center"/>
          </w:tcPr>
          <w:p>
            <w:pPr>
              <w:pStyle w:val="10"/>
              <w:spacing w:line="242" w:lineRule="auto"/>
              <w:ind w:left="50" w:leftChars="0" w:right="29" w:rightChars="0"/>
              <w:jc w:val="both"/>
              <w:rPr>
                <w:spacing w:val="0"/>
                <w:w w:val="100"/>
                <w:sz w:val="21"/>
                <w:highlight w:val="none"/>
              </w:rPr>
            </w:pPr>
            <w:r>
              <w:rPr>
                <w:spacing w:val="0"/>
                <w:w w:val="100"/>
                <w:sz w:val="21"/>
                <w:highlight w:val="none"/>
              </w:rPr>
              <w:t>对核设施营运单位造成环境污染被责令限期采取治理措施消除污染，逾期不采取治理措施的行政强制</w:t>
            </w:r>
          </w:p>
        </w:tc>
        <w:tc>
          <w:tcPr>
            <w:tcW w:w="662" w:type="dxa"/>
            <w:tcBorders>
              <w:top w:val="single" w:color="000000" w:sz="4" w:space="0"/>
              <w:left w:val="single" w:color="000000" w:sz="4" w:space="0"/>
              <w:right w:val="single" w:color="000000" w:sz="4" w:space="0"/>
            </w:tcBorders>
            <w:vAlign w:val="center"/>
          </w:tcPr>
          <w:p>
            <w:pPr>
              <w:pStyle w:val="10"/>
              <w:spacing w:before="1" w:line="244" w:lineRule="auto"/>
              <w:ind w:left="131" w:leftChars="0" w:right="74" w:rightChars="0"/>
              <w:jc w:val="both"/>
              <w:rPr>
                <w:spacing w:val="0"/>
                <w:w w:val="100"/>
                <w:sz w:val="21"/>
                <w:highlight w:val="none"/>
              </w:rPr>
            </w:pPr>
            <w:r>
              <w:rPr>
                <w:spacing w:val="0"/>
                <w:w w:val="100"/>
                <w:sz w:val="21"/>
                <w:highlight w:val="none"/>
              </w:rPr>
              <w:t>行政强制</w:t>
            </w:r>
          </w:p>
        </w:tc>
        <w:tc>
          <w:tcPr>
            <w:tcW w:w="9736" w:type="dxa"/>
            <w:tcBorders>
              <w:top w:val="single" w:color="000000" w:sz="4" w:space="0"/>
              <w:left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0" w:right="0"/>
              <w:jc w:val="both"/>
              <w:textAlignment w:val="auto"/>
              <w:rPr>
                <w:spacing w:val="0"/>
                <w:w w:val="100"/>
                <w:sz w:val="21"/>
                <w:highlight w:val="none"/>
              </w:rPr>
            </w:pPr>
            <w:r>
              <w:rPr>
                <w:spacing w:val="0"/>
                <w:w w:val="100"/>
                <w:sz w:val="21"/>
                <w:highlight w:val="none"/>
              </w:rPr>
              <w:t>1.《放射性废物安全管理条例》</w:t>
            </w:r>
          </w:p>
          <w:p>
            <w:pPr>
              <w:pStyle w:val="10"/>
              <w:keepNext w:val="0"/>
              <w:keepLines w:val="0"/>
              <w:pageBreakBefore w:val="0"/>
              <w:widowControl w:val="0"/>
              <w:tabs>
                <w:tab w:val="left" w:pos="1311"/>
              </w:tabs>
              <w:kinsoku/>
              <w:wordWrap/>
              <w:overflowPunct/>
              <w:topLinePunct w:val="0"/>
              <w:autoSpaceDE w:val="0"/>
              <w:autoSpaceDN w:val="0"/>
              <w:bidi w:val="0"/>
              <w:adjustRightInd/>
              <w:snapToGrid/>
              <w:spacing w:before="0" w:line="242" w:lineRule="auto"/>
              <w:ind w:left="0" w:right="0"/>
              <w:jc w:val="both"/>
              <w:textAlignment w:val="auto"/>
              <w:rPr>
                <w:spacing w:val="0"/>
                <w:w w:val="100"/>
                <w:sz w:val="21"/>
                <w:highlight w:val="none"/>
              </w:rPr>
            </w:pPr>
            <w:r>
              <w:rPr>
                <w:spacing w:val="0"/>
                <w:w w:val="100"/>
                <w:sz w:val="21"/>
                <w:highlight w:val="none"/>
              </w:rPr>
              <w:t>第三十七条</w:t>
            </w:r>
            <w:r>
              <w:rPr>
                <w:spacing w:val="0"/>
                <w:w w:val="100"/>
                <w:sz w:val="21"/>
                <w:highlight w:val="none"/>
              </w:rPr>
              <w:tab/>
            </w:r>
            <w:r>
              <w:rPr>
                <w:spacing w:val="0"/>
                <w:w w:val="100"/>
                <w:sz w:val="21"/>
                <w:highlight w:val="none"/>
              </w:rPr>
              <w:t>违反本条例规定，有下列行为之一的，由</w:t>
            </w:r>
            <w:r>
              <w:rPr>
                <w:b/>
                <w:spacing w:val="0"/>
                <w:w w:val="100"/>
                <w:sz w:val="21"/>
                <w:highlight w:val="none"/>
              </w:rPr>
              <w:t>县级以上人民政府环境保护主管部门</w:t>
            </w:r>
            <w:r>
              <w:rPr>
                <w:spacing w:val="0"/>
                <w:w w:val="100"/>
                <w:sz w:val="21"/>
                <w:highlight w:val="none"/>
              </w:rPr>
              <w:t>责令停止违法行为，限期改正，处10万元以上20万元以下的罚款；造成环境污染的，责令限期采取治理措施消除污染， 逾期不采取治理措施，经催告仍不治理的，可以指定有治理能力的单位代为治理，所需费用由违法者承担；构成犯罪的，依法追究刑事责任：</w:t>
            </w:r>
          </w:p>
          <w:p>
            <w:pPr>
              <w:pStyle w:val="10"/>
              <w:keepNext w:val="0"/>
              <w:keepLines w:val="0"/>
              <w:pageBreakBefore w:val="0"/>
              <w:widowControl w:val="0"/>
              <w:numPr>
                <w:ilvl w:val="0"/>
                <w:numId w:val="24"/>
              </w:numPr>
              <w:kinsoku/>
              <w:wordWrap/>
              <w:overflowPunct/>
              <w:topLinePunct w:val="0"/>
              <w:autoSpaceDE w:val="0"/>
              <w:autoSpaceDN w:val="0"/>
              <w:bidi w:val="0"/>
              <w:adjustRightInd/>
              <w:snapToGrid/>
              <w:spacing w:before="0" w:line="242" w:lineRule="auto"/>
              <w:ind w:left="0" w:leftChars="0" w:right="0" w:rightChars="0" w:firstLine="420" w:firstLineChars="200"/>
              <w:jc w:val="both"/>
              <w:textAlignment w:val="auto"/>
              <w:rPr>
                <w:spacing w:val="0"/>
                <w:w w:val="100"/>
                <w:sz w:val="21"/>
                <w:highlight w:val="none"/>
              </w:rPr>
            </w:pPr>
            <w:r>
              <w:rPr>
                <w:spacing w:val="0"/>
                <w:w w:val="100"/>
                <w:sz w:val="21"/>
                <w:highlight w:val="none"/>
              </w:rPr>
              <w:t>核设施营运单位将废旧放射源送交无相应许可证的单位贮存、处置，或者将其他放射性固体废物送交无相应许可证的单位处置，或者擅自处置的；</w:t>
            </w:r>
          </w:p>
          <w:p>
            <w:pPr>
              <w:pStyle w:val="10"/>
              <w:keepNext w:val="0"/>
              <w:keepLines w:val="0"/>
              <w:pageBreakBefore w:val="0"/>
              <w:widowControl w:val="0"/>
              <w:kinsoku/>
              <w:wordWrap/>
              <w:overflowPunct/>
              <w:topLinePunct w:val="0"/>
              <w:autoSpaceDE w:val="0"/>
              <w:autoSpaceDN w:val="0"/>
              <w:bidi w:val="0"/>
              <w:adjustRightInd/>
              <w:snapToGrid/>
              <w:spacing w:line="245" w:lineRule="auto"/>
              <w:ind w:left="0" w:right="0" w:firstLine="420" w:firstLineChars="200"/>
              <w:jc w:val="both"/>
              <w:textAlignment w:val="auto"/>
              <w:rPr>
                <w:spacing w:val="0"/>
                <w:w w:val="100"/>
                <w:sz w:val="21"/>
                <w:highlight w:val="none"/>
              </w:rPr>
            </w:pPr>
            <w:r>
              <w:rPr>
                <w:spacing w:val="0"/>
                <w:w w:val="100"/>
                <w:sz w:val="21"/>
                <w:highlight w:val="none"/>
              </w:rPr>
              <w:t>（二）核技术利用单位将废旧放射源或者其他放射性固体废物送交无相应许可证的单位贮存、处置，   或者擅自处置的；</w:t>
            </w:r>
          </w:p>
          <w:p>
            <w:pPr>
              <w:pStyle w:val="10"/>
              <w:keepNext w:val="0"/>
              <w:keepLines w:val="0"/>
              <w:pageBreakBefore w:val="0"/>
              <w:widowControl w:val="0"/>
              <w:numPr>
                <w:numId w:val="0"/>
              </w:numPr>
              <w:kinsoku/>
              <w:wordWrap/>
              <w:overflowPunct/>
              <w:topLinePunct w:val="0"/>
              <w:autoSpaceDE w:val="0"/>
              <w:autoSpaceDN w:val="0"/>
              <w:bidi w:val="0"/>
              <w:adjustRightInd/>
              <w:snapToGrid/>
              <w:spacing w:before="0" w:line="242" w:lineRule="auto"/>
              <w:ind w:left="0" w:leftChars="0" w:right="0" w:rightChars="0" w:firstLine="420" w:firstLineChars="200"/>
              <w:jc w:val="both"/>
              <w:textAlignment w:val="auto"/>
              <w:rPr>
                <w:spacing w:val="0"/>
                <w:w w:val="100"/>
                <w:sz w:val="21"/>
                <w:highlight w:val="none"/>
              </w:rPr>
            </w:pPr>
            <w:r>
              <w:rPr>
                <w:rFonts w:hint="eastAsia"/>
                <w:spacing w:val="0"/>
                <w:w w:val="100"/>
                <w:sz w:val="21"/>
                <w:highlight w:val="none"/>
                <w:lang w:eastAsia="zh-CN"/>
              </w:rPr>
              <w:t>（三）</w:t>
            </w:r>
            <w:r>
              <w:rPr>
                <w:spacing w:val="0"/>
                <w:w w:val="100"/>
                <w:sz w:val="21"/>
                <w:highlight w:val="none"/>
              </w:rPr>
              <w:t>放射性固体废物贮存单位将废旧放射源或者其他放射性固体废物送交无相应许可证的单位处置，或者擅自处置的。</w:t>
            </w:r>
          </w:p>
        </w:tc>
        <w:tc>
          <w:tcPr>
            <w:tcW w:w="933" w:type="dxa"/>
            <w:tcBorders>
              <w:top w:val="single" w:color="000000" w:sz="4" w:space="0"/>
              <w:left w:val="single" w:color="000000" w:sz="4" w:space="0"/>
              <w:right w:val="single" w:color="000000" w:sz="4" w:space="0"/>
            </w:tcBorders>
            <w:vAlign w:val="center"/>
          </w:tcPr>
          <w:p>
            <w:pPr>
              <w:pStyle w:val="10"/>
              <w:spacing w:before="1" w:line="244" w:lineRule="auto"/>
              <w:ind w:left="50" w:leftChars="0" w:right="31" w:rightChars="0"/>
              <w:jc w:val="both"/>
              <w:rPr>
                <w:spacing w:val="0"/>
                <w:w w:val="100"/>
                <w:sz w:val="21"/>
                <w:highlight w:val="none"/>
              </w:rPr>
            </w:pPr>
            <w:r>
              <w:rPr>
                <w:spacing w:val="0"/>
                <w:w w:val="100"/>
                <w:sz w:val="21"/>
                <w:highlight w:val="none"/>
              </w:rPr>
              <w:t>生态环境主管部门</w:t>
            </w:r>
          </w:p>
        </w:tc>
        <w:tc>
          <w:tcPr>
            <w:tcW w:w="1008" w:type="dxa"/>
            <w:tcBorders>
              <w:top w:val="single" w:color="000000" w:sz="4" w:space="0"/>
              <w:left w:val="single" w:color="000000" w:sz="4" w:space="0"/>
            </w:tcBorders>
            <w:vAlign w:val="center"/>
          </w:tcPr>
          <w:p>
            <w:pPr>
              <w:pStyle w:val="10"/>
              <w:spacing w:before="1" w:line="244" w:lineRule="auto"/>
              <w:ind w:left="191" w:leftChars="0" w:right="63" w:rightChars="0" w:hanging="104" w:firstLineChars="0"/>
              <w:jc w:val="both"/>
              <w:rPr>
                <w:spacing w:val="0"/>
                <w:w w:val="100"/>
                <w:sz w:val="21"/>
                <w:highlight w:val="none"/>
              </w:rPr>
            </w:pPr>
            <w:r>
              <w:rPr>
                <w:spacing w:val="0"/>
                <w:w w:val="100"/>
                <w:sz w:val="21"/>
                <w:highlight w:val="none"/>
              </w:rPr>
              <w:t>省级、设区的市</w:t>
            </w:r>
          </w:p>
        </w:tc>
      </w:tr>
    </w:tbl>
    <w:p>
      <w:pPr>
        <w:spacing w:after="0" w:line="242" w:lineRule="auto"/>
        <w:rPr>
          <w:spacing w:val="0"/>
          <w:w w:val="100"/>
          <w:sz w:val="21"/>
        </w:rPr>
      </w:pPr>
    </w:p>
    <w:p>
      <w:pPr>
        <w:spacing w:after="0" w:line="242" w:lineRule="auto"/>
        <w:rPr>
          <w:spacing w:val="0"/>
          <w:w w:val="100"/>
          <w:sz w:val="21"/>
        </w:rPr>
      </w:pPr>
    </w:p>
    <w:p>
      <w:pPr>
        <w:spacing w:after="0" w:line="242" w:lineRule="auto"/>
        <w:rPr>
          <w:spacing w:val="0"/>
          <w:w w:val="100"/>
          <w:sz w:val="21"/>
        </w:rPr>
      </w:pPr>
    </w:p>
    <w:p>
      <w:pPr>
        <w:spacing w:after="0" w:line="242" w:lineRule="auto"/>
        <w:rPr>
          <w:spacing w:val="0"/>
          <w:w w:val="100"/>
          <w:sz w:val="21"/>
        </w:rPr>
      </w:pPr>
    </w:p>
    <w:tbl>
      <w:tblPr>
        <w:tblStyle w:val="6"/>
        <w:tblW w:w="0" w:type="auto"/>
        <w:tblInd w:w="13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561"/>
        <w:gridCol w:w="2336"/>
        <w:gridCol w:w="725"/>
        <w:gridCol w:w="9525"/>
        <w:gridCol w:w="1070"/>
        <w:gridCol w:w="10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561" w:type="dxa"/>
            <w:vMerge w:val="restart"/>
            <w:tcBorders>
              <w:top w:val="single" w:color="auto" w:sz="4" w:space="0"/>
              <w:left w:val="single" w:color="auto"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68"/>
              <w:rPr>
                <w:rFonts w:hint="eastAsia" w:ascii="黑体" w:eastAsia="黑体"/>
                <w:spacing w:val="0"/>
                <w:w w:val="100"/>
                <w:sz w:val="21"/>
              </w:rPr>
            </w:pPr>
            <w:r>
              <w:rPr>
                <w:rFonts w:hint="eastAsia" w:ascii="黑体" w:eastAsia="黑体"/>
                <w:spacing w:val="0"/>
                <w:w w:val="100"/>
                <w:sz w:val="21"/>
              </w:rPr>
              <w:t>序号</w:t>
            </w:r>
          </w:p>
        </w:tc>
        <w:tc>
          <w:tcPr>
            <w:tcW w:w="2336"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ind w:left="753"/>
              <w:rPr>
                <w:rFonts w:hint="eastAsia" w:ascii="黑体" w:eastAsia="黑体"/>
                <w:spacing w:val="0"/>
                <w:w w:val="100"/>
                <w:sz w:val="21"/>
              </w:rPr>
            </w:pPr>
            <w:r>
              <w:rPr>
                <w:rFonts w:hint="eastAsia" w:ascii="黑体" w:eastAsia="黑体"/>
                <w:spacing w:val="0"/>
                <w:w w:val="100"/>
                <w:sz w:val="21"/>
              </w:rPr>
              <w:t>事项名称</w:t>
            </w:r>
          </w:p>
        </w:tc>
        <w:tc>
          <w:tcPr>
            <w:tcW w:w="725" w:type="dxa"/>
            <w:vMerge w:val="restart"/>
            <w:tcBorders>
              <w:top w:val="single" w:color="auto" w:sz="4" w:space="0"/>
              <w:left w:val="single" w:color="000000" w:sz="4" w:space="0"/>
              <w:bottom w:val="single" w:color="000000" w:sz="4" w:space="0"/>
              <w:right w:val="single" w:color="000000" w:sz="4" w:space="0"/>
            </w:tcBorders>
          </w:tcPr>
          <w:p>
            <w:pPr>
              <w:pStyle w:val="10"/>
              <w:spacing w:before="11"/>
              <w:rPr>
                <w:rFonts w:ascii="楷体"/>
                <w:spacing w:val="0"/>
                <w:w w:val="100"/>
                <w:sz w:val="24"/>
              </w:rPr>
            </w:pPr>
          </w:p>
          <w:p>
            <w:pPr>
              <w:pStyle w:val="10"/>
              <w:spacing w:line="242" w:lineRule="auto"/>
              <w:ind w:left="131" w:right="74"/>
              <w:rPr>
                <w:rFonts w:hint="eastAsia" w:ascii="黑体" w:eastAsia="黑体"/>
                <w:spacing w:val="0"/>
                <w:w w:val="100"/>
                <w:sz w:val="21"/>
              </w:rPr>
            </w:pPr>
            <w:r>
              <w:rPr>
                <w:rFonts w:hint="eastAsia" w:ascii="黑体" w:eastAsia="黑体"/>
                <w:spacing w:val="0"/>
                <w:w w:val="100"/>
                <w:sz w:val="21"/>
              </w:rPr>
              <w:t>职权类型</w:t>
            </w:r>
          </w:p>
        </w:tc>
        <w:tc>
          <w:tcPr>
            <w:tcW w:w="9525" w:type="dxa"/>
            <w:vMerge w:val="restart"/>
            <w:tcBorders>
              <w:top w:val="single" w:color="auto" w:sz="4" w:space="0"/>
              <w:left w:val="single" w:color="000000" w:sz="4" w:space="0"/>
              <w:bottom w:val="single" w:color="000000" w:sz="4" w:space="0"/>
              <w:right w:val="single" w:color="000000" w:sz="4" w:space="0"/>
            </w:tcBorders>
          </w:tcPr>
          <w:p>
            <w:pPr>
              <w:pStyle w:val="10"/>
              <w:rPr>
                <w:rFonts w:ascii="楷体"/>
                <w:spacing w:val="0"/>
                <w:w w:val="100"/>
                <w:sz w:val="20"/>
              </w:rPr>
            </w:pPr>
          </w:p>
          <w:p>
            <w:pPr>
              <w:pStyle w:val="10"/>
              <w:spacing w:before="5"/>
              <w:rPr>
                <w:rFonts w:ascii="楷体"/>
                <w:spacing w:val="0"/>
                <w:w w:val="100"/>
                <w:sz w:val="15"/>
              </w:rPr>
            </w:pPr>
          </w:p>
          <w:p>
            <w:pPr>
              <w:pStyle w:val="10"/>
              <w:tabs>
                <w:tab w:val="left" w:pos="438"/>
                <w:tab w:val="left" w:pos="858"/>
                <w:tab w:val="left" w:pos="1278"/>
              </w:tabs>
              <w:ind w:left="18"/>
              <w:jc w:val="center"/>
              <w:rPr>
                <w:rFonts w:hint="eastAsia" w:ascii="黑体" w:eastAsia="黑体"/>
                <w:spacing w:val="0"/>
                <w:w w:val="100"/>
                <w:sz w:val="21"/>
              </w:rPr>
            </w:pPr>
            <w:r>
              <w:rPr>
                <w:rFonts w:hint="eastAsia" w:ascii="黑体" w:eastAsia="黑体"/>
                <w:spacing w:val="0"/>
                <w:w w:val="100"/>
                <w:sz w:val="21"/>
              </w:rPr>
              <w:t>实</w:t>
            </w:r>
            <w:r>
              <w:rPr>
                <w:rFonts w:hint="eastAsia" w:ascii="黑体" w:eastAsia="黑体"/>
                <w:spacing w:val="0"/>
                <w:w w:val="100"/>
                <w:sz w:val="21"/>
              </w:rPr>
              <w:tab/>
            </w:r>
            <w:r>
              <w:rPr>
                <w:rFonts w:hint="eastAsia" w:ascii="黑体" w:eastAsia="黑体"/>
                <w:spacing w:val="0"/>
                <w:w w:val="100"/>
                <w:sz w:val="21"/>
              </w:rPr>
              <w:t>施</w:t>
            </w:r>
            <w:r>
              <w:rPr>
                <w:rFonts w:hint="eastAsia" w:ascii="黑体" w:eastAsia="黑体"/>
                <w:spacing w:val="0"/>
                <w:w w:val="100"/>
                <w:sz w:val="21"/>
              </w:rPr>
              <w:tab/>
            </w:r>
            <w:r>
              <w:rPr>
                <w:rFonts w:hint="eastAsia" w:ascii="黑体" w:eastAsia="黑体"/>
                <w:spacing w:val="0"/>
                <w:w w:val="100"/>
                <w:sz w:val="21"/>
              </w:rPr>
              <w:t>依</w:t>
            </w:r>
            <w:r>
              <w:rPr>
                <w:rFonts w:hint="eastAsia" w:ascii="黑体" w:eastAsia="黑体"/>
                <w:spacing w:val="0"/>
                <w:w w:val="100"/>
                <w:sz w:val="21"/>
              </w:rPr>
              <w:tab/>
            </w:r>
            <w:r>
              <w:rPr>
                <w:rFonts w:hint="eastAsia" w:ascii="黑体" w:eastAsia="黑体"/>
                <w:spacing w:val="0"/>
                <w:w w:val="100"/>
                <w:sz w:val="21"/>
              </w:rPr>
              <w:t>据</w:t>
            </w:r>
          </w:p>
        </w:tc>
        <w:tc>
          <w:tcPr>
            <w:tcW w:w="2077" w:type="dxa"/>
            <w:gridSpan w:val="2"/>
            <w:tcBorders>
              <w:top w:val="single" w:color="auto" w:sz="4" w:space="0"/>
              <w:left w:val="single" w:color="000000" w:sz="4" w:space="0"/>
              <w:bottom w:val="single" w:color="000000" w:sz="4" w:space="0"/>
              <w:right w:val="single" w:color="auto" w:sz="4" w:space="0"/>
            </w:tcBorders>
          </w:tcPr>
          <w:p>
            <w:pPr>
              <w:pStyle w:val="10"/>
              <w:spacing w:before="89"/>
              <w:ind w:left="552"/>
              <w:rPr>
                <w:rFonts w:hint="eastAsia" w:ascii="黑体" w:eastAsia="黑体"/>
                <w:spacing w:val="0"/>
                <w:w w:val="100"/>
                <w:sz w:val="21"/>
              </w:rPr>
            </w:pPr>
            <w:r>
              <w:rPr>
                <w:rFonts w:hint="eastAsia" w:ascii="黑体" w:eastAsia="黑体"/>
                <w:spacing w:val="0"/>
                <w:w w:val="100"/>
                <w:sz w:val="21"/>
              </w:rPr>
              <w:t>实施主体</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561" w:type="dxa"/>
            <w:vMerge w:val="continue"/>
            <w:tcBorders>
              <w:top w:val="nil"/>
              <w:left w:val="single" w:color="auto" w:sz="4" w:space="0"/>
              <w:bottom w:val="single" w:color="auto" w:sz="4" w:space="0"/>
              <w:right w:val="single" w:color="000000" w:sz="4" w:space="0"/>
            </w:tcBorders>
          </w:tcPr>
          <w:p>
            <w:pPr>
              <w:rPr>
                <w:spacing w:val="0"/>
                <w:w w:val="100"/>
                <w:sz w:val="2"/>
                <w:szCs w:val="2"/>
              </w:rPr>
            </w:pPr>
          </w:p>
        </w:tc>
        <w:tc>
          <w:tcPr>
            <w:tcW w:w="2336"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725"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9525" w:type="dxa"/>
            <w:vMerge w:val="continue"/>
            <w:tcBorders>
              <w:top w:val="nil"/>
              <w:left w:val="single" w:color="000000" w:sz="4" w:space="0"/>
              <w:bottom w:val="single" w:color="auto" w:sz="4" w:space="0"/>
              <w:right w:val="single" w:color="000000" w:sz="4" w:space="0"/>
            </w:tcBorders>
          </w:tcPr>
          <w:p>
            <w:pPr>
              <w:rPr>
                <w:spacing w:val="0"/>
                <w:w w:val="100"/>
                <w:sz w:val="2"/>
                <w:szCs w:val="2"/>
              </w:rPr>
            </w:pPr>
          </w:p>
        </w:tc>
        <w:tc>
          <w:tcPr>
            <w:tcW w:w="1070" w:type="dxa"/>
            <w:tcBorders>
              <w:top w:val="single" w:color="000000" w:sz="4" w:space="0"/>
              <w:left w:val="single" w:color="000000" w:sz="4" w:space="0"/>
              <w:bottom w:val="single" w:color="auto" w:sz="4" w:space="0"/>
              <w:right w:val="single" w:color="000000" w:sz="4" w:space="0"/>
            </w:tcBorders>
          </w:tcPr>
          <w:p>
            <w:pPr>
              <w:pStyle w:val="10"/>
              <w:spacing w:before="5"/>
              <w:rPr>
                <w:rFonts w:ascii="楷体"/>
                <w:spacing w:val="0"/>
                <w:w w:val="100"/>
                <w:sz w:val="17"/>
              </w:rPr>
            </w:pPr>
          </w:p>
          <w:p>
            <w:pPr>
              <w:pStyle w:val="10"/>
              <w:spacing w:before="1"/>
              <w:ind w:left="50"/>
              <w:rPr>
                <w:rFonts w:hint="eastAsia" w:ascii="黑体" w:eastAsia="黑体"/>
                <w:spacing w:val="0"/>
                <w:w w:val="100"/>
                <w:sz w:val="21"/>
              </w:rPr>
            </w:pPr>
            <w:r>
              <w:rPr>
                <w:rFonts w:hint="eastAsia" w:ascii="黑体" w:eastAsia="黑体"/>
                <w:spacing w:val="0"/>
                <w:w w:val="100"/>
                <w:sz w:val="21"/>
              </w:rPr>
              <w:t>责任部门</w:t>
            </w:r>
          </w:p>
        </w:tc>
        <w:tc>
          <w:tcPr>
            <w:tcW w:w="1007" w:type="dxa"/>
            <w:tcBorders>
              <w:top w:val="single" w:color="000000" w:sz="4" w:space="0"/>
              <w:left w:val="single" w:color="000000" w:sz="4" w:space="0"/>
              <w:bottom w:val="single" w:color="auto" w:sz="4" w:space="0"/>
              <w:right w:val="single" w:color="auto" w:sz="4" w:space="0"/>
            </w:tcBorders>
          </w:tcPr>
          <w:p>
            <w:pPr>
              <w:pStyle w:val="10"/>
              <w:spacing w:before="87" w:line="244" w:lineRule="auto"/>
              <w:ind w:left="88" w:right="63"/>
              <w:rPr>
                <w:rFonts w:hint="eastAsia" w:ascii="黑体" w:eastAsia="黑体"/>
                <w:spacing w:val="0"/>
                <w:w w:val="100"/>
                <w:sz w:val="21"/>
              </w:rPr>
            </w:pPr>
            <w:r>
              <w:rPr>
                <w:rFonts w:hint="eastAsia" w:ascii="黑体" w:eastAsia="黑体"/>
                <w:spacing w:val="0"/>
                <w:w w:val="100"/>
                <w:sz w:val="21"/>
              </w:rPr>
              <w:t>第一责任层级建议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1" w:hRule="atLeast"/>
        </w:trPr>
        <w:tc>
          <w:tcPr>
            <w:tcW w:w="561" w:type="dxa"/>
            <w:tcBorders>
              <w:top w:val="single" w:color="auto" w:sz="4" w:space="0"/>
              <w:bottom w:val="single" w:color="000000" w:sz="4" w:space="0"/>
              <w:right w:val="single" w:color="000000" w:sz="4" w:space="0"/>
            </w:tcBorders>
            <w:vAlign w:val="center"/>
          </w:tcPr>
          <w:p>
            <w:pPr>
              <w:pStyle w:val="10"/>
              <w:ind w:left="0" w:leftChars="0" w:right="106" w:rightChars="0"/>
              <w:jc w:val="center"/>
              <w:rPr>
                <w:rFonts w:hint="default" w:ascii="宋体" w:hAnsi="宋体" w:eastAsia="宋体" w:cs="宋体"/>
                <w:spacing w:val="0"/>
                <w:w w:val="100"/>
                <w:sz w:val="21"/>
                <w:szCs w:val="22"/>
                <w:lang w:val="en-US" w:eastAsia="zh-CN" w:bidi="ar-SA"/>
              </w:rPr>
            </w:pPr>
            <w:r>
              <w:rPr>
                <w:rFonts w:hint="eastAsia"/>
                <w:spacing w:val="0"/>
                <w:w w:val="100"/>
                <w:sz w:val="21"/>
                <w:lang w:val="en-US" w:eastAsia="zh-CN"/>
              </w:rPr>
              <w:t>153</w:t>
            </w:r>
          </w:p>
        </w:tc>
        <w:tc>
          <w:tcPr>
            <w:tcW w:w="2336" w:type="dxa"/>
            <w:tcBorders>
              <w:top w:val="single" w:color="auto" w:sz="4" w:space="0"/>
              <w:left w:val="single" w:color="000000" w:sz="4" w:space="0"/>
              <w:bottom w:val="single" w:color="000000" w:sz="4" w:space="0"/>
              <w:right w:val="single" w:color="000000" w:sz="4" w:space="0"/>
            </w:tcBorders>
            <w:vAlign w:val="center"/>
          </w:tcPr>
          <w:p>
            <w:pPr>
              <w:pStyle w:val="10"/>
              <w:spacing w:line="242" w:lineRule="auto"/>
              <w:ind w:left="50" w:leftChars="0" w:right="29" w:rightChars="0"/>
              <w:jc w:val="both"/>
              <w:rPr>
                <w:rFonts w:ascii="宋体" w:hAnsi="宋体" w:eastAsia="宋体" w:cs="宋体"/>
                <w:spacing w:val="0"/>
                <w:w w:val="100"/>
                <w:sz w:val="21"/>
                <w:szCs w:val="22"/>
                <w:lang w:val="en-US" w:eastAsia="zh-CN" w:bidi="ar-SA"/>
              </w:rPr>
            </w:pPr>
            <w:r>
              <w:rPr>
                <w:rFonts w:hint="eastAsia"/>
                <w:spacing w:val="0"/>
                <w:w w:val="100"/>
                <w:sz w:val="21"/>
              </w:rPr>
              <w:t>固体废物申报登记确认</w:t>
            </w:r>
          </w:p>
        </w:tc>
        <w:tc>
          <w:tcPr>
            <w:tcW w:w="725" w:type="dxa"/>
            <w:tcBorders>
              <w:top w:val="single" w:color="auto" w:sz="4" w:space="0"/>
              <w:left w:val="single" w:color="000000" w:sz="4" w:space="0"/>
              <w:bottom w:val="single" w:color="000000" w:sz="4" w:space="0"/>
              <w:right w:val="single" w:color="000000" w:sz="4" w:space="0"/>
            </w:tcBorders>
            <w:vAlign w:val="center"/>
          </w:tcPr>
          <w:p>
            <w:pPr>
              <w:pStyle w:val="10"/>
              <w:spacing w:before="145" w:line="242" w:lineRule="auto"/>
              <w:ind w:left="131" w:leftChars="0" w:right="74" w:rightChars="0"/>
              <w:jc w:val="center"/>
              <w:rPr>
                <w:rFonts w:hint="eastAsia" w:ascii="宋体" w:hAnsi="宋体" w:eastAsia="宋体" w:cs="宋体"/>
                <w:spacing w:val="0"/>
                <w:w w:val="100"/>
                <w:sz w:val="21"/>
                <w:szCs w:val="22"/>
                <w:lang w:val="en-US" w:eastAsia="zh-CN" w:bidi="ar-SA"/>
              </w:rPr>
            </w:pPr>
            <w:r>
              <w:rPr>
                <w:rFonts w:hint="eastAsia"/>
                <w:spacing w:val="0"/>
                <w:w w:val="100"/>
                <w:sz w:val="21"/>
                <w:lang w:val="en-US" w:eastAsia="zh-CN"/>
              </w:rPr>
              <w:t>行政确认</w:t>
            </w:r>
          </w:p>
        </w:tc>
        <w:tc>
          <w:tcPr>
            <w:tcW w:w="9525" w:type="dxa"/>
            <w:tcBorders>
              <w:top w:val="single" w:color="auto" w:sz="4" w:space="0"/>
              <w:left w:val="single" w:color="000000" w:sz="4" w:space="0"/>
              <w:bottom w:val="single" w:color="000000" w:sz="4" w:space="0"/>
              <w:right w:val="single" w:color="000000" w:sz="4" w:space="0"/>
            </w:tcBorders>
            <w:vAlign w:val="center"/>
          </w:tcPr>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lang w:val="en-US" w:eastAsia="zh-CN"/>
              </w:rPr>
              <w:t>1.</w:t>
            </w:r>
            <w:r>
              <w:rPr>
                <w:rFonts w:hint="eastAsia"/>
                <w:spacing w:val="0"/>
                <w:w w:val="100"/>
                <w:sz w:val="21"/>
              </w:rPr>
              <w:t>《中华人民共和国固体废物污染环境防治法》</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第七十八条 产生危险废物的单位，应当按照国家有关规定制定危险废物管理计划；建立危险废物管理台账，如实记录有关信息，并通过国家危险废物信息管理系统向所在地</w:t>
            </w:r>
            <w:r>
              <w:rPr>
                <w:rFonts w:hint="eastAsia"/>
                <w:b/>
                <w:bCs/>
                <w:spacing w:val="0"/>
                <w:w w:val="100"/>
                <w:sz w:val="21"/>
              </w:rPr>
              <w:t>生态环境主管部门</w:t>
            </w:r>
            <w:r>
              <w:rPr>
                <w:rFonts w:hint="eastAsia"/>
                <w:spacing w:val="0"/>
                <w:w w:val="100"/>
                <w:sz w:val="21"/>
              </w:rPr>
              <w:t>申报危险废物的种类、产生量、流向、贮存、处置等有关资料。</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前款所称危险废物管理计划应当包括减少危险废物产生量和降低危险废物危害性的措施以及危险废物贮存、利用、处置措施。危险废物管理计划应当报产生危险废物的单位所在地生态环境主管部门备案。</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产生危险废物的单位已经取得排污许可证的，执行排污许可管理制度的规定。</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第一百一十二条 违反本法规定，有下列行为之一，由</w:t>
            </w:r>
            <w:r>
              <w:rPr>
                <w:rFonts w:hint="eastAsia"/>
                <w:b/>
                <w:bCs/>
                <w:spacing w:val="0"/>
                <w:w w:val="100"/>
                <w:sz w:val="21"/>
              </w:rPr>
              <w:t>生态环境主管部门</w:t>
            </w:r>
            <w:r>
              <w:rPr>
                <w:rFonts w:hint="eastAsia"/>
                <w:spacing w:val="0"/>
                <w:w w:val="100"/>
                <w:sz w:val="21"/>
              </w:rPr>
              <w:t>责令改正，处以罚款，没收违法所得；情节严重的，报经有批准权的人民政府批准，可以责令停业或者关闭：</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（一）未按照规定设置危险废物识别标志的；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（二）未按照国家有关规定制定危险废物管理计划或者申报危险废物有关资料的；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（三）擅自倾倒、堆放危险废物的；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（四）将危险废物提供或者委托给无许可证的单位或者其他生产经营者从事经营活动的；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（五）未按照国家有关规定填写、运行危险废物转移联单或者未经批准擅自转移危险废物的；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（六）未按照国家环境保护标准贮存、利用、处置危险废物或者将危险废物混入非危险废物中贮存的；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（七）未经安全性处置，混合收集、贮存、运输、处置具有不相容性质的危险废物的；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（八）将危险废物与旅客在同一运输工具上载运的；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（九）未经消除污染处理，将收集、贮存、运输、处置危险废物的场所、设施、设备和容器、包装物及其他物品转作他用的；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（十）未采取相应防范措施，造成危险废物扬散、流失、渗漏或者其他环境污染的；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（十一）在运输过程中沿途丢弃、遗撒危险废物的；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（十二）未制定危险废物意外事故防范措施和应急预案的；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hint="eastAsia"/>
                <w:spacing w:val="0"/>
                <w:w w:val="100"/>
                <w:sz w:val="21"/>
              </w:rPr>
            </w:pPr>
            <w:r>
              <w:rPr>
                <w:rFonts w:hint="eastAsia"/>
                <w:spacing w:val="0"/>
                <w:w w:val="100"/>
                <w:sz w:val="21"/>
              </w:rPr>
              <w:t>（十三）未按照国家有关规定建立危险废物管理台账并如实记录的。</w:t>
            </w:r>
          </w:p>
          <w:p>
            <w:pPr>
              <w:pStyle w:val="10"/>
              <w:keepNext w:val="0"/>
              <w:keepLines w:val="0"/>
              <w:pageBreakBefore w:val="0"/>
              <w:widowControl w:val="0"/>
              <w:kinsoku/>
              <w:wordWrap/>
              <w:overflowPunct/>
              <w:topLinePunct w:val="0"/>
              <w:autoSpaceDE w:val="0"/>
              <w:autoSpaceDN w:val="0"/>
              <w:bidi w:val="0"/>
              <w:adjustRightInd/>
              <w:snapToGrid/>
              <w:spacing w:before="0"/>
              <w:ind w:left="0" w:leftChars="0" w:right="0" w:rightChars="0"/>
              <w:jc w:val="both"/>
              <w:textAlignment w:val="auto"/>
              <w:rPr>
                <w:rFonts w:ascii="宋体" w:hAnsi="宋体" w:eastAsia="宋体" w:cs="宋体"/>
                <w:spacing w:val="0"/>
                <w:w w:val="100"/>
                <w:sz w:val="21"/>
                <w:szCs w:val="22"/>
                <w:lang w:val="en-US" w:eastAsia="zh-CN" w:bidi="ar-SA"/>
              </w:rPr>
            </w:pPr>
            <w:r>
              <w:rPr>
                <w:rFonts w:hint="eastAsia"/>
                <w:spacing w:val="0"/>
                <w:w w:val="100"/>
                <w:sz w:val="21"/>
              </w:rPr>
              <w:t>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p>
        </w:tc>
        <w:tc>
          <w:tcPr>
            <w:tcW w:w="1070" w:type="dxa"/>
            <w:tcBorders>
              <w:top w:val="single" w:color="auto" w:sz="4" w:space="0"/>
              <w:left w:val="single" w:color="000000" w:sz="4" w:space="0"/>
              <w:bottom w:val="single" w:color="000000" w:sz="4" w:space="0"/>
              <w:right w:val="single" w:color="000000" w:sz="4" w:space="0"/>
            </w:tcBorders>
            <w:vAlign w:val="center"/>
          </w:tcPr>
          <w:p>
            <w:pPr>
              <w:pStyle w:val="10"/>
              <w:spacing w:before="1"/>
              <w:ind w:left="50"/>
              <w:jc w:val="center"/>
              <w:rPr>
                <w:rFonts w:hint="eastAsia" w:ascii="黑体" w:eastAsia="黑体"/>
                <w:spacing w:val="0"/>
                <w:w w:val="100"/>
                <w:sz w:val="21"/>
              </w:rPr>
            </w:pPr>
            <w:r>
              <w:rPr>
                <w:rFonts w:hint="eastAsia" w:ascii="宋体" w:hAnsi="宋体" w:eastAsia="宋体" w:cs="宋体"/>
                <w:spacing w:val="0"/>
                <w:w w:val="100"/>
                <w:sz w:val="21"/>
                <w:szCs w:val="21"/>
                <w:highlight w:val="none"/>
              </w:rPr>
              <w:t>生态环境主管部门</w:t>
            </w:r>
          </w:p>
        </w:tc>
        <w:tc>
          <w:tcPr>
            <w:tcW w:w="1007" w:type="dxa"/>
            <w:tcBorders>
              <w:top w:val="single" w:color="auto" w:sz="4" w:space="0"/>
              <w:left w:val="single" w:color="000000" w:sz="4" w:space="0"/>
              <w:bottom w:val="single" w:color="000000" w:sz="4" w:space="0"/>
            </w:tcBorders>
            <w:vAlign w:val="center"/>
          </w:tcPr>
          <w:p>
            <w:pPr>
              <w:pStyle w:val="10"/>
              <w:spacing w:before="87" w:line="244" w:lineRule="auto"/>
              <w:ind w:left="88" w:right="63"/>
              <w:jc w:val="center"/>
              <w:rPr>
                <w:rFonts w:hint="eastAsia" w:ascii="黑体" w:eastAsia="黑体"/>
                <w:spacing w:val="0"/>
                <w:w w:val="100"/>
                <w:sz w:val="21"/>
              </w:rPr>
            </w:pPr>
            <w:r>
              <w:rPr>
                <w:rFonts w:hint="eastAsia" w:ascii="宋体" w:hAnsi="宋体" w:eastAsia="宋体" w:cs="宋体"/>
                <w:spacing w:val="0"/>
                <w:w w:val="100"/>
                <w:sz w:val="21"/>
                <w:szCs w:val="21"/>
                <w:highlight w:val="none"/>
              </w:rPr>
              <w:t>设区的市</w:t>
            </w:r>
          </w:p>
        </w:tc>
      </w:tr>
    </w:tbl>
    <w:p>
      <w:pPr>
        <w:tabs>
          <w:tab w:val="left" w:pos="1181"/>
        </w:tabs>
        <w:spacing w:before="61"/>
        <w:ind w:right="0"/>
        <w:jc w:val="left"/>
        <w:rPr>
          <w:spacing w:val="0"/>
          <w:w w:val="100"/>
          <w:sz w:val="28"/>
        </w:rPr>
      </w:pPr>
    </w:p>
    <w:sectPr>
      <w:footerReference r:id="rId7" w:type="default"/>
      <w:pgSz w:w="16840" w:h="11910" w:orient="landscape"/>
      <w:pgMar w:top="1100" w:right="680" w:bottom="1502" w:left="680"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55650" cy="203835"/>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755650" cy="203835"/>
                      </a:xfrm>
                      <a:prstGeom prst="rect">
                        <a:avLst/>
                      </a:prstGeom>
                      <a:noFill/>
                      <a:ln>
                        <a:noFill/>
                      </a:ln>
                    </wps:spPr>
                    <wps:txbx>
                      <w:txbxContent>
                        <w:p>
                          <w:pPr>
                            <w:spacing w:before="0" w:line="321" w:lineRule="exact"/>
                            <w:ind w:left="20" w:right="0" w:firstLine="0"/>
                            <w:jc w:val="left"/>
                            <w:rPr>
                              <w:sz w:val="28"/>
                            </w:rPr>
                          </w:pPr>
                        </w:p>
                      </w:txbxContent>
                    </wps:txbx>
                    <wps:bodyPr lIns="0" tIns="0" rIns="0" bIns="0" upright="1"/>
                  </wps:wsp>
                </a:graphicData>
              </a:graphic>
            </wp:anchor>
          </w:drawing>
        </mc:Choice>
        <mc:Fallback>
          <w:pict>
            <v:shape id="文本框 1025" o:spid="_x0000_s1026" o:spt="202" type="#_x0000_t202" style="position:absolute;left:0pt;margin-top:0pt;height:16.05pt;width:59.5pt;mso-position-horizontal:center;mso-position-horizontal-relative:margin;z-index:251659264;mso-width-relative:page;mso-height-relative:page;" filled="f" stroked="f" coordsize="21600,21600" o:gfxdata="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OwWV/TAAAABAEAAA8AAAAAAAAAAQAgAAAAIgAAAGRycy9kb3ducmV2LnhtbFBLAQIUABQA&#10;AAAIAIdO4kBoE+uuvAEAAHQDAAAOAAAAAAAAAAEAIAAAACIBAABkcnMvZTJvRG9jLnhtbFBLBQYA&#10;AAAABgAGAFkBAABQBQAAAAA=&#10;">
              <v:fill on="f" focussize="0,0"/>
              <v:stroke on="f"/>
              <v:imagedata o:title=""/>
              <o:lock v:ext="edit" aspectratio="f"/>
              <v:textbox inset="0mm,0mm,0mm,0mm">
                <w:txbxContent>
                  <w:p>
                    <w:pPr>
                      <w:spacing w:before="0" w:line="321" w:lineRule="exact"/>
                      <w:ind w:left="20" w:right="0" w:firstLine="0"/>
                      <w:jc w:val="left"/>
                      <w:rPr>
                        <w:sz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
    <w:nsid w:val="9288B902"/>
    <w:multiLevelType w:val="multilevel"/>
    <w:tmpl w:val="9288B902"/>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2">
    <w:nsid w:val="9C8AC8EF"/>
    <w:multiLevelType w:val="multilevel"/>
    <w:tmpl w:val="9C8AC8EF"/>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3">
    <w:nsid w:val="B0F1ACD9"/>
    <w:multiLevelType w:val="multilevel"/>
    <w:tmpl w:val="B0F1ACD9"/>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4">
    <w:nsid w:val="B5E306ED"/>
    <w:multiLevelType w:val="multilevel"/>
    <w:tmpl w:val="B5E306ED"/>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5">
    <w:nsid w:val="BE923771"/>
    <w:multiLevelType w:val="multilevel"/>
    <w:tmpl w:val="BE923771"/>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6">
    <w:nsid w:val="BF205925"/>
    <w:multiLevelType w:val="multilevel"/>
    <w:tmpl w:val="BF205925"/>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7">
    <w:nsid w:val="CF092B84"/>
    <w:multiLevelType w:val="multilevel"/>
    <w:tmpl w:val="CF092B84"/>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8">
    <w:nsid w:val="D7F9FE59"/>
    <w:multiLevelType w:val="multilevel"/>
    <w:tmpl w:val="D7F9FE59"/>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9">
    <w:nsid w:val="DCBA6B53"/>
    <w:multiLevelType w:val="multilevel"/>
    <w:tmpl w:val="DCBA6B53"/>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0">
    <w:nsid w:val="E0BE719F"/>
    <w:multiLevelType w:val="singleLevel"/>
    <w:tmpl w:val="E0BE719F"/>
    <w:lvl w:ilvl="0" w:tentative="0">
      <w:start w:val="13"/>
      <w:numFmt w:val="chineseCounting"/>
      <w:lvlText w:val="第%1条"/>
      <w:lvlJc w:val="left"/>
      <w:rPr>
        <w:rFonts w:hint="eastAsia"/>
      </w:rPr>
    </w:lvl>
  </w:abstractNum>
  <w:abstractNum w:abstractNumId="11">
    <w:nsid w:val="0248C179"/>
    <w:multiLevelType w:val="multilevel"/>
    <w:tmpl w:val="0248C179"/>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2">
    <w:nsid w:val="0E640482"/>
    <w:multiLevelType w:val="multilevel"/>
    <w:tmpl w:val="0E640482"/>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3">
    <w:nsid w:val="2470EC97"/>
    <w:multiLevelType w:val="multilevel"/>
    <w:tmpl w:val="2470EC97"/>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4">
    <w:nsid w:val="25B654F3"/>
    <w:multiLevelType w:val="multilevel"/>
    <w:tmpl w:val="25B654F3"/>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5">
    <w:nsid w:val="294E3F35"/>
    <w:multiLevelType w:val="singleLevel"/>
    <w:tmpl w:val="294E3F35"/>
    <w:lvl w:ilvl="0" w:tentative="0">
      <w:start w:val="1"/>
      <w:numFmt w:val="chineseCounting"/>
      <w:suff w:val="nothing"/>
      <w:lvlText w:val="（%1）"/>
      <w:lvlJc w:val="left"/>
      <w:rPr>
        <w:rFonts w:hint="eastAsia"/>
      </w:rPr>
    </w:lvl>
  </w:abstractNum>
  <w:abstractNum w:abstractNumId="16">
    <w:nsid w:val="30D20471"/>
    <w:multiLevelType w:val="singleLevel"/>
    <w:tmpl w:val="30D20471"/>
    <w:lvl w:ilvl="0" w:tentative="0">
      <w:start w:val="1"/>
      <w:numFmt w:val="chineseCounting"/>
      <w:suff w:val="nothing"/>
      <w:lvlText w:val="（%1）"/>
      <w:lvlJc w:val="left"/>
      <w:rPr>
        <w:rFonts w:hint="eastAsia"/>
      </w:rPr>
    </w:lvl>
  </w:abstractNum>
  <w:abstractNum w:abstractNumId="17">
    <w:nsid w:val="46A08BB8"/>
    <w:multiLevelType w:val="multilevel"/>
    <w:tmpl w:val="46A08BB8"/>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8">
    <w:nsid w:val="4C1BAE26"/>
    <w:multiLevelType w:val="multilevel"/>
    <w:tmpl w:val="4C1BAE26"/>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19">
    <w:nsid w:val="59ADCABA"/>
    <w:multiLevelType w:val="multilevel"/>
    <w:tmpl w:val="59ADCABA"/>
    <w:lvl w:ilvl="0" w:tentative="0">
      <w:start w:val="4"/>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20">
    <w:nsid w:val="60382F6E"/>
    <w:multiLevelType w:val="multilevel"/>
    <w:tmpl w:val="60382F6E"/>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21">
    <w:nsid w:val="72183CF9"/>
    <w:multiLevelType w:val="multilevel"/>
    <w:tmpl w:val="72183CF9"/>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22">
    <w:nsid w:val="77ECEA79"/>
    <w:multiLevelType w:val="multilevel"/>
    <w:tmpl w:val="77ECEA79"/>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abstractNum w:abstractNumId="23">
    <w:nsid w:val="7C246926"/>
    <w:multiLevelType w:val="multilevel"/>
    <w:tmpl w:val="7C246926"/>
    <w:lvl w:ilvl="0" w:tentative="0">
      <w:start w:val="1"/>
      <w:numFmt w:val="decimal"/>
      <w:lvlText w:val="%1."/>
      <w:lvlJc w:val="left"/>
      <w:pPr>
        <w:ind w:left="260" w:hanging="212"/>
        <w:jc w:val="left"/>
      </w:pPr>
      <w:rPr>
        <w:rFonts w:hint="default" w:ascii="宋体" w:hAnsi="宋体" w:eastAsia="宋体" w:cs="宋体"/>
        <w:spacing w:val="1"/>
        <w:w w:val="99"/>
        <w:sz w:val="19"/>
        <w:szCs w:val="19"/>
        <w:lang w:val="en-US" w:eastAsia="zh-CN" w:bidi="ar-SA"/>
      </w:rPr>
    </w:lvl>
    <w:lvl w:ilvl="1" w:tentative="0">
      <w:start w:val="0"/>
      <w:numFmt w:val="bullet"/>
      <w:lvlText w:val="•"/>
      <w:lvlJc w:val="left"/>
      <w:pPr>
        <w:ind w:left="1204" w:hanging="212"/>
      </w:pPr>
      <w:rPr>
        <w:rFonts w:hint="default"/>
        <w:lang w:val="en-US" w:eastAsia="zh-CN" w:bidi="ar-SA"/>
      </w:rPr>
    </w:lvl>
    <w:lvl w:ilvl="2" w:tentative="0">
      <w:start w:val="0"/>
      <w:numFmt w:val="bullet"/>
      <w:lvlText w:val="•"/>
      <w:lvlJc w:val="left"/>
      <w:pPr>
        <w:ind w:left="2148" w:hanging="212"/>
      </w:pPr>
      <w:rPr>
        <w:rFonts w:hint="default"/>
        <w:lang w:val="en-US" w:eastAsia="zh-CN" w:bidi="ar-SA"/>
      </w:rPr>
    </w:lvl>
    <w:lvl w:ilvl="3" w:tentative="0">
      <w:start w:val="0"/>
      <w:numFmt w:val="bullet"/>
      <w:lvlText w:val="•"/>
      <w:lvlJc w:val="left"/>
      <w:pPr>
        <w:ind w:left="3092" w:hanging="212"/>
      </w:pPr>
      <w:rPr>
        <w:rFonts w:hint="default"/>
        <w:lang w:val="en-US" w:eastAsia="zh-CN" w:bidi="ar-SA"/>
      </w:rPr>
    </w:lvl>
    <w:lvl w:ilvl="4" w:tentative="0">
      <w:start w:val="0"/>
      <w:numFmt w:val="bullet"/>
      <w:lvlText w:val="•"/>
      <w:lvlJc w:val="left"/>
      <w:pPr>
        <w:ind w:left="4037" w:hanging="212"/>
      </w:pPr>
      <w:rPr>
        <w:rFonts w:hint="default"/>
        <w:lang w:val="en-US" w:eastAsia="zh-CN" w:bidi="ar-SA"/>
      </w:rPr>
    </w:lvl>
    <w:lvl w:ilvl="5" w:tentative="0">
      <w:start w:val="0"/>
      <w:numFmt w:val="bullet"/>
      <w:lvlText w:val="•"/>
      <w:lvlJc w:val="left"/>
      <w:pPr>
        <w:ind w:left="4981" w:hanging="212"/>
      </w:pPr>
      <w:rPr>
        <w:rFonts w:hint="default"/>
        <w:lang w:val="en-US" w:eastAsia="zh-CN" w:bidi="ar-SA"/>
      </w:rPr>
    </w:lvl>
    <w:lvl w:ilvl="6" w:tentative="0">
      <w:start w:val="0"/>
      <w:numFmt w:val="bullet"/>
      <w:lvlText w:val="•"/>
      <w:lvlJc w:val="left"/>
      <w:pPr>
        <w:ind w:left="5925" w:hanging="212"/>
      </w:pPr>
      <w:rPr>
        <w:rFonts w:hint="default"/>
        <w:lang w:val="en-US" w:eastAsia="zh-CN" w:bidi="ar-SA"/>
      </w:rPr>
    </w:lvl>
    <w:lvl w:ilvl="7" w:tentative="0">
      <w:start w:val="0"/>
      <w:numFmt w:val="bullet"/>
      <w:lvlText w:val="•"/>
      <w:lvlJc w:val="left"/>
      <w:pPr>
        <w:ind w:left="6870" w:hanging="212"/>
      </w:pPr>
      <w:rPr>
        <w:rFonts w:hint="default"/>
        <w:lang w:val="en-US" w:eastAsia="zh-CN" w:bidi="ar-SA"/>
      </w:rPr>
    </w:lvl>
    <w:lvl w:ilvl="8" w:tentative="0">
      <w:start w:val="0"/>
      <w:numFmt w:val="bullet"/>
      <w:lvlText w:val="•"/>
      <w:lvlJc w:val="left"/>
      <w:pPr>
        <w:ind w:left="7814" w:hanging="212"/>
      </w:pPr>
      <w:rPr>
        <w:rFonts w:hint="default"/>
        <w:lang w:val="en-US" w:eastAsia="zh-CN" w:bidi="ar-SA"/>
      </w:rPr>
    </w:lvl>
  </w:abstractNum>
  <w:num w:numId="1">
    <w:abstractNumId w:val="7"/>
  </w:num>
  <w:num w:numId="2">
    <w:abstractNumId w:val="19"/>
  </w:num>
  <w:num w:numId="3">
    <w:abstractNumId w:val="6"/>
  </w:num>
  <w:num w:numId="4">
    <w:abstractNumId w:val="4"/>
  </w:num>
  <w:num w:numId="5">
    <w:abstractNumId w:val="14"/>
  </w:num>
  <w:num w:numId="6">
    <w:abstractNumId w:val="21"/>
  </w:num>
  <w:num w:numId="7">
    <w:abstractNumId w:val="11"/>
  </w:num>
  <w:num w:numId="8">
    <w:abstractNumId w:val="13"/>
  </w:num>
  <w:num w:numId="9">
    <w:abstractNumId w:val="9"/>
  </w:num>
  <w:num w:numId="10">
    <w:abstractNumId w:val="8"/>
  </w:num>
  <w:num w:numId="11">
    <w:abstractNumId w:val="2"/>
  </w:num>
  <w:num w:numId="12">
    <w:abstractNumId w:val="18"/>
  </w:num>
  <w:num w:numId="13">
    <w:abstractNumId w:val="16"/>
  </w:num>
  <w:num w:numId="14">
    <w:abstractNumId w:val="20"/>
  </w:num>
  <w:num w:numId="15">
    <w:abstractNumId w:val="12"/>
  </w:num>
  <w:num w:numId="16">
    <w:abstractNumId w:val="10"/>
  </w:num>
  <w:num w:numId="17">
    <w:abstractNumId w:val="17"/>
  </w:num>
  <w:num w:numId="18">
    <w:abstractNumId w:val="3"/>
  </w:num>
  <w:num w:numId="19">
    <w:abstractNumId w:val="23"/>
  </w:num>
  <w:num w:numId="20">
    <w:abstractNumId w:val="22"/>
  </w:num>
  <w:num w:numId="21">
    <w:abstractNumId w:val="5"/>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hdrShapeDefaults>
    <o:shapelayout v:ext="edit">
      <o:idmap v:ext="edit" data="3,4"/>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14767A7"/>
    <w:rsid w:val="2D5E10FB"/>
    <w:rsid w:val="2E604B7A"/>
    <w:rsid w:val="34B60829"/>
    <w:rsid w:val="3FAB28DA"/>
    <w:rsid w:val="41520327"/>
    <w:rsid w:val="45843FFE"/>
    <w:rsid w:val="506A58F3"/>
    <w:rsid w:val="54AE7BFB"/>
    <w:rsid w:val="56275E5C"/>
    <w:rsid w:val="5EB8732C"/>
    <w:rsid w:val="639E1EE3"/>
    <w:rsid w:val="63F16915"/>
    <w:rsid w:val="6B9F0B06"/>
    <w:rsid w:val="71C002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zh-CN" w:bidi="ar-SA"/>
    </w:rPr>
  </w:style>
  <w:style w:type="paragraph" w:styleId="2">
    <w:name w:val="heading 1"/>
    <w:basedOn w:val="1"/>
    <w:next w:val="1"/>
    <w:qFormat/>
    <w:uiPriority w:val="1"/>
    <w:pPr>
      <w:spacing w:before="35"/>
      <w:ind w:left="2045" w:right="1841" w:hanging="363"/>
      <w:outlineLvl w:val="1"/>
    </w:pPr>
    <w:rPr>
      <w:rFonts w:ascii="微软雅黑" w:hAnsi="微软雅黑" w:eastAsia="微软雅黑" w:cs="微软雅黑"/>
      <w:sz w:val="38"/>
      <w:szCs w:val="38"/>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仿宋" w:hAnsi="仿宋" w:eastAsia="仿宋" w:cs="仿宋"/>
      <w:sz w:val="30"/>
      <w:szCs w:val="30"/>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n-US" w:eastAsia="zh-CN" w:bidi="ar-SA"/>
    </w:rPr>
  </w:style>
  <w:style w:type="paragraph" w:customStyle="1" w:styleId="10">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ScaleCrop>false</ScaleCrop>
  <LinksUpToDate>false</LinksUpToDate>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2020-09-14T03:49:00Z</dcterms:created>
  <dc:creator>孙英伦</dc:creator>
  <cp:lastModifiedBy>hb</cp:lastModifiedBy>
  <dcterms:modified xsi:type="dcterms:W3CDTF">2021-05-19T08:05:19Z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Creator">
    <vt:lpwstr>WPS 文字</vt:lpwstr>
  </property>
  <property fmtid="{D5CDD505-2E9C-101B-9397-08002B2CF9AE}" pid="4" name="LastSaved">
    <vt:filetime>2020-09-14T00:00:00Z</vt:filetime>
  </property>
  <property fmtid="{D5CDD505-2E9C-101B-9397-08002B2CF9AE}" pid="5" name="KSOProductBuildVer">
    <vt:lpwstr>2052-11.1.0.10495</vt:lpwstr>
  </property>
  <property fmtid="{D5CDD505-2E9C-101B-9397-08002B2CF9AE}" pid="6" name="ICV">
    <vt:lpwstr>AE070D50A68A46ABA7FAD3409BBD44DA</vt:lpwstr>
  </property>
</Properties>
</file>